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058" w:rsidRPr="0048524D" w:rsidRDefault="005D4058" w:rsidP="005334F1">
      <w:pPr>
        <w:spacing w:after="0"/>
        <w:ind w:left="360"/>
        <w:jc w:val="center"/>
        <w:rPr>
          <w:rFonts w:cs="Arial"/>
          <w:szCs w:val="20"/>
        </w:rPr>
      </w:pPr>
    </w:p>
    <w:p w:rsidR="005D4058" w:rsidRPr="0048524D" w:rsidRDefault="005D4058" w:rsidP="005334F1">
      <w:pPr>
        <w:spacing w:after="0"/>
        <w:ind w:left="360"/>
        <w:jc w:val="center"/>
        <w:rPr>
          <w:rFonts w:cs="Arial"/>
          <w:szCs w:val="20"/>
        </w:rPr>
      </w:pPr>
    </w:p>
    <w:p w:rsidR="005D4058" w:rsidRPr="0048524D" w:rsidRDefault="005D4058" w:rsidP="005334F1">
      <w:pPr>
        <w:spacing w:after="0"/>
        <w:ind w:left="360"/>
        <w:jc w:val="center"/>
        <w:rPr>
          <w:rFonts w:cs="Arial"/>
          <w:szCs w:val="20"/>
        </w:rPr>
      </w:pPr>
    </w:p>
    <w:p w:rsidR="005D4058" w:rsidRPr="0048524D" w:rsidRDefault="005D4058" w:rsidP="005334F1">
      <w:pPr>
        <w:spacing w:after="0"/>
        <w:ind w:left="360"/>
        <w:jc w:val="center"/>
        <w:rPr>
          <w:rFonts w:cs="Arial"/>
          <w:szCs w:val="20"/>
        </w:rPr>
      </w:pPr>
    </w:p>
    <w:p w:rsidR="005D4058" w:rsidRPr="0048524D" w:rsidRDefault="005D4058" w:rsidP="005334F1">
      <w:pPr>
        <w:spacing w:after="0"/>
        <w:ind w:left="360"/>
        <w:jc w:val="center"/>
        <w:rPr>
          <w:rFonts w:cs="Arial"/>
          <w:szCs w:val="20"/>
        </w:rPr>
      </w:pPr>
    </w:p>
    <w:p w:rsidR="005D4058" w:rsidRPr="0048524D" w:rsidRDefault="005D4058" w:rsidP="005334F1">
      <w:pPr>
        <w:spacing w:after="0"/>
        <w:ind w:left="360"/>
        <w:jc w:val="center"/>
        <w:rPr>
          <w:rFonts w:cs="Arial"/>
          <w:szCs w:val="20"/>
        </w:rPr>
      </w:pPr>
    </w:p>
    <w:p w:rsidR="005D4058" w:rsidRPr="0048524D" w:rsidRDefault="005D4058" w:rsidP="005334F1">
      <w:pPr>
        <w:spacing w:after="0"/>
        <w:ind w:left="360"/>
        <w:jc w:val="center"/>
        <w:rPr>
          <w:rFonts w:cs="Arial"/>
          <w:szCs w:val="20"/>
        </w:rPr>
      </w:pPr>
    </w:p>
    <w:p w:rsidR="005D4058" w:rsidRPr="0048524D" w:rsidRDefault="005D4058" w:rsidP="005334F1">
      <w:pPr>
        <w:spacing w:after="0"/>
        <w:ind w:left="360"/>
        <w:jc w:val="center"/>
        <w:rPr>
          <w:rFonts w:cs="Arial"/>
          <w:szCs w:val="20"/>
        </w:rPr>
      </w:pPr>
    </w:p>
    <w:p w:rsidR="005D4058" w:rsidRPr="0048524D" w:rsidRDefault="00CE5315" w:rsidP="005334F1">
      <w:pPr>
        <w:spacing w:after="0"/>
        <w:rPr>
          <w:rFonts w:cs="Arial"/>
          <w:highlight w:val="yellow"/>
        </w:rPr>
      </w:pPr>
      <w:r w:rsidRPr="00CE5315">
        <w:rPr>
          <w:rFonts w:cs="Arial"/>
          <w:b/>
          <w:sz w:val="52"/>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25.25pt" fillcolor="#1f497d" strokecolor="#f2f2f2">
            <v:fill color2="#d3dbe5"/>
            <v:shadow on="t" color="#4f81bd" opacity=".5"/>
            <o:extrusion v:ext="view" color="silver" rotationangle=",-6" viewpoint=",34.72222mm" viewpointorigin=",.5" skewangle="135" brightness="4000f" lightposition="0,50000" lightlevel="52000f" lightposition2="0,-50000" lightlevel2="14000f" type="perspective" lightharsh2="t"/>
            <v:textpath style="font-family:&quot;Arial Black&quot;;v-text-kern:t" trim="t" fitpath="t" string="Strategia ZIT&#10;miejskiego obszaru &#10;funkcjonalnego Zielonej Góry&#10;"/>
          </v:shape>
        </w:pict>
      </w: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8370DF" w:rsidRDefault="00504E70" w:rsidP="008370DF">
      <w:pPr>
        <w:spacing w:after="0"/>
        <w:jc w:val="center"/>
        <w:rPr>
          <w:rFonts w:cs="Arial"/>
          <w:sz w:val="40"/>
          <w:szCs w:val="40"/>
        </w:rPr>
      </w:pPr>
      <w:r>
        <w:rPr>
          <w:rFonts w:cs="Arial"/>
          <w:sz w:val="40"/>
          <w:szCs w:val="40"/>
        </w:rPr>
        <w:t>Projekt</w:t>
      </w:r>
    </w:p>
    <w:p w:rsidR="005D4058" w:rsidRPr="008370DF" w:rsidRDefault="005D4058" w:rsidP="005334F1">
      <w:pPr>
        <w:spacing w:after="0"/>
        <w:rPr>
          <w:rFonts w:cs="Arial"/>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spacing w:after="0"/>
        <w:rPr>
          <w:rFonts w:cs="Arial"/>
          <w:highlight w:val="yellow"/>
        </w:rPr>
      </w:pPr>
    </w:p>
    <w:p w:rsidR="005D4058" w:rsidRPr="0048524D" w:rsidRDefault="005D4058" w:rsidP="005334F1">
      <w:pPr>
        <w:pBdr>
          <w:bottom w:val="single" w:sz="4" w:space="1" w:color="000055"/>
        </w:pBdr>
        <w:spacing w:after="0"/>
        <w:rPr>
          <w:rFonts w:cs="Arial"/>
          <w:sz w:val="17"/>
          <w:szCs w:val="17"/>
        </w:rPr>
      </w:pPr>
      <w:r w:rsidRPr="0048524D">
        <w:rPr>
          <w:rFonts w:cs="Arial"/>
          <w:sz w:val="17"/>
          <w:szCs w:val="17"/>
        </w:rPr>
        <w:t>Opracowano w:</w:t>
      </w:r>
    </w:p>
    <w:tbl>
      <w:tblPr>
        <w:tblW w:w="0" w:type="auto"/>
        <w:tblInd w:w="108" w:type="dxa"/>
        <w:tblLook w:val="01E0"/>
      </w:tblPr>
      <w:tblGrid>
        <w:gridCol w:w="4500"/>
        <w:gridCol w:w="4604"/>
      </w:tblGrid>
      <w:tr w:rsidR="005D4058" w:rsidRPr="00255DFE" w:rsidTr="00057377">
        <w:tc>
          <w:tcPr>
            <w:tcW w:w="4500" w:type="dxa"/>
            <w:tcBorders>
              <w:top w:val="single" w:sz="4" w:space="0" w:color="FFFFFF"/>
              <w:left w:val="single" w:sz="4" w:space="0" w:color="FFFFFF"/>
              <w:bottom w:val="single" w:sz="4" w:space="0" w:color="FFFFFF"/>
              <w:right w:val="single" w:sz="4" w:space="0" w:color="FFFFFF"/>
            </w:tcBorders>
          </w:tcPr>
          <w:p w:rsidR="005D4058" w:rsidRPr="00255DFE" w:rsidRDefault="005D4058" w:rsidP="00057377">
            <w:pPr>
              <w:spacing w:after="0"/>
              <w:ind w:right="706"/>
              <w:jc w:val="center"/>
              <w:rPr>
                <w:rFonts w:cs="Arial"/>
                <w:b/>
                <w:sz w:val="16"/>
              </w:rPr>
            </w:pPr>
          </w:p>
          <w:p w:rsidR="005D4058" w:rsidRPr="00255DFE" w:rsidRDefault="005D4058" w:rsidP="00057377">
            <w:pPr>
              <w:spacing w:after="0"/>
              <w:ind w:right="706"/>
              <w:jc w:val="center"/>
              <w:rPr>
                <w:rFonts w:cs="Arial"/>
                <w:b/>
                <w:color w:val="002060"/>
              </w:rPr>
            </w:pPr>
            <w:r w:rsidRPr="00255DFE">
              <w:rPr>
                <w:rFonts w:cs="Arial"/>
                <w:b/>
                <w:color w:val="002060"/>
              </w:rPr>
              <w:t>TOMASZ PIERSIAK KONSULTING</w:t>
            </w:r>
          </w:p>
          <w:p w:rsidR="005D4058" w:rsidRPr="00255DFE" w:rsidRDefault="005D4058" w:rsidP="00057377">
            <w:pPr>
              <w:spacing w:before="120" w:after="0"/>
              <w:ind w:right="706"/>
              <w:jc w:val="center"/>
              <w:rPr>
                <w:rFonts w:cs="Arial"/>
                <w:color w:val="002060"/>
                <w:spacing w:val="22"/>
                <w:szCs w:val="16"/>
              </w:rPr>
            </w:pPr>
            <w:r w:rsidRPr="00255DFE">
              <w:rPr>
                <w:rFonts w:cs="Arial"/>
                <w:color w:val="002060"/>
                <w:spacing w:val="22"/>
                <w:szCs w:val="16"/>
              </w:rPr>
              <w:t>ul. Sikorskiego 4</w:t>
            </w:r>
          </w:p>
          <w:p w:rsidR="005D4058" w:rsidRPr="00255DFE" w:rsidRDefault="005D4058" w:rsidP="00057377">
            <w:pPr>
              <w:spacing w:after="0"/>
              <w:ind w:right="706"/>
              <w:jc w:val="center"/>
              <w:rPr>
                <w:rFonts w:cs="Arial"/>
                <w:color w:val="002060"/>
                <w:spacing w:val="22"/>
                <w:szCs w:val="16"/>
              </w:rPr>
            </w:pPr>
            <w:r w:rsidRPr="00255DFE">
              <w:rPr>
                <w:rFonts w:cs="Arial"/>
                <w:color w:val="002060"/>
                <w:spacing w:val="22"/>
                <w:szCs w:val="16"/>
              </w:rPr>
              <w:t>65-454 Zielona Góra</w:t>
            </w:r>
          </w:p>
          <w:p w:rsidR="005D4058" w:rsidRPr="00255DFE" w:rsidRDefault="005D4058" w:rsidP="00057377">
            <w:pPr>
              <w:spacing w:after="0"/>
              <w:ind w:right="706"/>
              <w:jc w:val="center"/>
              <w:rPr>
                <w:rFonts w:cs="Arial"/>
              </w:rPr>
            </w:pPr>
          </w:p>
        </w:tc>
        <w:tc>
          <w:tcPr>
            <w:tcW w:w="4604" w:type="dxa"/>
            <w:tcBorders>
              <w:top w:val="single" w:sz="4" w:space="0" w:color="FFFFFF"/>
              <w:left w:val="single" w:sz="4" w:space="0" w:color="FFFFFF"/>
              <w:bottom w:val="single" w:sz="4" w:space="0" w:color="FFFFFF"/>
              <w:right w:val="single" w:sz="4" w:space="0" w:color="FFFFFF"/>
            </w:tcBorders>
          </w:tcPr>
          <w:p w:rsidR="005D4058" w:rsidRPr="00255DFE" w:rsidRDefault="005D4058" w:rsidP="00057377">
            <w:pPr>
              <w:spacing w:after="0"/>
              <w:rPr>
                <w:rFonts w:cs="Arial"/>
              </w:rPr>
            </w:pPr>
          </w:p>
          <w:p w:rsidR="005D4058" w:rsidRPr="00255DFE" w:rsidRDefault="005D4058" w:rsidP="00057377">
            <w:pPr>
              <w:spacing w:before="60" w:after="60"/>
              <w:ind w:left="811"/>
              <w:rPr>
                <w:rFonts w:cs="Arial"/>
                <w:sz w:val="16"/>
                <w:szCs w:val="16"/>
                <w:u w:val="single"/>
              </w:rPr>
            </w:pPr>
            <w:r w:rsidRPr="00255DFE">
              <w:rPr>
                <w:rFonts w:cs="Arial"/>
                <w:sz w:val="16"/>
                <w:szCs w:val="16"/>
                <w:u w:val="single"/>
              </w:rPr>
              <w:t>Zespół autorski:</w:t>
            </w:r>
          </w:p>
          <w:p w:rsidR="005D4058" w:rsidRPr="00255DFE" w:rsidRDefault="005D4058" w:rsidP="00057377">
            <w:pPr>
              <w:spacing w:after="0"/>
              <w:ind w:left="811"/>
              <w:rPr>
                <w:rFonts w:cs="Arial"/>
                <w:sz w:val="16"/>
                <w:szCs w:val="16"/>
              </w:rPr>
            </w:pPr>
            <w:r w:rsidRPr="00255DFE">
              <w:rPr>
                <w:rFonts w:cs="Arial"/>
                <w:sz w:val="16"/>
                <w:szCs w:val="16"/>
              </w:rPr>
              <w:t>mgr Tomasz Piersiak</w:t>
            </w:r>
          </w:p>
          <w:p w:rsidR="005D4058" w:rsidRPr="00255DFE" w:rsidRDefault="005D4058" w:rsidP="00057377">
            <w:pPr>
              <w:spacing w:after="0"/>
              <w:ind w:left="811"/>
              <w:rPr>
                <w:rFonts w:cs="Arial"/>
                <w:sz w:val="16"/>
                <w:szCs w:val="16"/>
              </w:rPr>
            </w:pPr>
            <w:r w:rsidRPr="00255DFE">
              <w:rPr>
                <w:rFonts w:cs="Arial"/>
                <w:sz w:val="16"/>
                <w:szCs w:val="16"/>
              </w:rPr>
              <w:t>mgr Anna Pluskota</w:t>
            </w:r>
          </w:p>
          <w:p w:rsidR="005D4058" w:rsidRPr="00255DFE" w:rsidRDefault="005D4058" w:rsidP="00057377">
            <w:pPr>
              <w:spacing w:after="0"/>
              <w:ind w:left="811"/>
              <w:rPr>
                <w:rFonts w:cs="Arial"/>
                <w:sz w:val="16"/>
                <w:szCs w:val="16"/>
              </w:rPr>
            </w:pPr>
          </w:p>
          <w:p w:rsidR="005D4058" w:rsidRPr="00255DFE" w:rsidRDefault="005D4058" w:rsidP="00057377">
            <w:pPr>
              <w:spacing w:after="0"/>
              <w:ind w:left="811"/>
              <w:rPr>
                <w:rFonts w:cs="Arial"/>
                <w:sz w:val="16"/>
                <w:szCs w:val="16"/>
              </w:rPr>
            </w:pPr>
          </w:p>
          <w:p w:rsidR="005D4058" w:rsidRPr="00255DFE" w:rsidRDefault="005D4058" w:rsidP="00057377">
            <w:pPr>
              <w:spacing w:after="0"/>
              <w:ind w:left="811"/>
              <w:rPr>
                <w:rFonts w:cs="Arial"/>
                <w:sz w:val="18"/>
                <w:szCs w:val="18"/>
              </w:rPr>
            </w:pPr>
          </w:p>
        </w:tc>
      </w:tr>
      <w:tr w:rsidR="005D4058" w:rsidRPr="00255DFE" w:rsidTr="00057377">
        <w:trPr>
          <w:trHeight w:val="451"/>
        </w:trPr>
        <w:tc>
          <w:tcPr>
            <w:tcW w:w="9104" w:type="dxa"/>
            <w:gridSpan w:val="2"/>
            <w:tcBorders>
              <w:top w:val="nil"/>
              <w:left w:val="single" w:sz="4" w:space="0" w:color="FFFFFF"/>
              <w:bottom w:val="single" w:sz="4" w:space="0" w:color="FFFFFF"/>
              <w:right w:val="single" w:sz="4" w:space="0" w:color="FFFFFF"/>
            </w:tcBorders>
          </w:tcPr>
          <w:p w:rsidR="005D4058" w:rsidRPr="00255DFE" w:rsidRDefault="005D4058" w:rsidP="00057377">
            <w:pPr>
              <w:spacing w:after="0"/>
              <w:rPr>
                <w:rFonts w:cs="Arial"/>
                <w:sz w:val="18"/>
                <w:szCs w:val="18"/>
                <w:highlight w:val="yellow"/>
              </w:rPr>
            </w:pPr>
          </w:p>
          <w:p w:rsidR="005D4058" w:rsidRPr="00255DFE" w:rsidRDefault="005D4058" w:rsidP="00057377">
            <w:pPr>
              <w:spacing w:after="0"/>
              <w:rPr>
                <w:rFonts w:cs="Arial"/>
                <w:sz w:val="18"/>
                <w:szCs w:val="18"/>
                <w:highlight w:val="yellow"/>
              </w:rPr>
            </w:pPr>
          </w:p>
          <w:p w:rsidR="005D4058" w:rsidRPr="00255DFE" w:rsidRDefault="005D4058" w:rsidP="00057377">
            <w:pPr>
              <w:spacing w:after="0"/>
              <w:rPr>
                <w:rFonts w:cs="Arial"/>
                <w:sz w:val="18"/>
                <w:szCs w:val="18"/>
                <w:highlight w:val="yellow"/>
              </w:rPr>
            </w:pPr>
          </w:p>
          <w:p w:rsidR="005D4058" w:rsidRPr="00255DFE" w:rsidRDefault="005D4058" w:rsidP="00057377">
            <w:pPr>
              <w:spacing w:after="0"/>
              <w:rPr>
                <w:rFonts w:cs="Arial"/>
                <w:sz w:val="18"/>
                <w:szCs w:val="18"/>
                <w:highlight w:val="yellow"/>
              </w:rPr>
            </w:pPr>
          </w:p>
          <w:p w:rsidR="005D4058" w:rsidRPr="00255DFE" w:rsidRDefault="005D4058" w:rsidP="00057377">
            <w:pPr>
              <w:spacing w:after="0"/>
              <w:rPr>
                <w:rFonts w:cs="Arial"/>
                <w:sz w:val="18"/>
                <w:szCs w:val="18"/>
                <w:highlight w:val="yellow"/>
              </w:rPr>
            </w:pPr>
          </w:p>
        </w:tc>
      </w:tr>
    </w:tbl>
    <w:p w:rsidR="005D4058" w:rsidRPr="006A52CC" w:rsidRDefault="005D4058" w:rsidP="005334F1">
      <w:pPr>
        <w:jc w:val="center"/>
        <w:rPr>
          <w:sz w:val="16"/>
          <w:szCs w:val="16"/>
        </w:rPr>
      </w:pPr>
      <w:r w:rsidRPr="000C098C">
        <w:rPr>
          <w:sz w:val="16"/>
          <w:szCs w:val="16"/>
        </w:rPr>
        <w:t>marzec 2014r.</w:t>
      </w:r>
    </w:p>
    <w:p w:rsidR="005D4058" w:rsidRPr="0048524D" w:rsidRDefault="005D4058">
      <w:pPr>
        <w:spacing w:after="0" w:line="240" w:lineRule="auto"/>
        <w:jc w:val="left"/>
        <w:rPr>
          <w:highlight w:val="yellow"/>
        </w:rPr>
      </w:pPr>
    </w:p>
    <w:p w:rsidR="005D4058" w:rsidRPr="0048524D" w:rsidRDefault="005D4058" w:rsidP="005334F1">
      <w:pPr>
        <w:jc w:val="center"/>
        <w:sectPr w:rsidR="005D4058" w:rsidRPr="0048524D" w:rsidSect="009C1799">
          <w:footerReference w:type="default" r:id="rId8"/>
          <w:pgSz w:w="11906" w:h="16838"/>
          <w:pgMar w:top="1417" w:right="1417" w:bottom="1417" w:left="1417" w:header="708" w:footer="482" w:gutter="0"/>
          <w:cols w:space="708"/>
          <w:docGrid w:linePitch="360"/>
        </w:sectPr>
      </w:pPr>
    </w:p>
    <w:p w:rsidR="005D4058" w:rsidRPr="0048524D" w:rsidRDefault="005D4058" w:rsidP="000C098C">
      <w:pPr>
        <w:tabs>
          <w:tab w:val="left" w:pos="6510"/>
        </w:tabs>
        <w:jc w:val="left"/>
      </w:pPr>
      <w:r>
        <w:lastRenderedPageBreak/>
        <w:tab/>
      </w:r>
    </w:p>
    <w:p w:rsidR="00EB0560" w:rsidRPr="00EB0560" w:rsidRDefault="005D4058" w:rsidP="00EE5FF9">
      <w:pPr>
        <w:spacing w:after="60" w:line="240" w:lineRule="auto"/>
        <w:rPr>
          <w:rFonts w:asciiTheme="minorHAnsi" w:hAnsiTheme="minorHAnsi"/>
          <w:noProof/>
          <w:sz w:val="20"/>
          <w:szCs w:val="20"/>
        </w:rPr>
      </w:pPr>
      <w:bookmarkStart w:id="0" w:name="_Toc210020838"/>
      <w:bookmarkStart w:id="1" w:name="_Toc210021006"/>
      <w:bookmarkStart w:id="2" w:name="_Toc210022362"/>
      <w:r w:rsidRPr="0048524D">
        <w:rPr>
          <w:rFonts w:cs="Arial"/>
          <w:b/>
        </w:rPr>
        <w:t>SPIS TREŚCI</w:t>
      </w:r>
      <w:bookmarkEnd w:id="0"/>
      <w:bookmarkEnd w:id="1"/>
      <w:bookmarkEnd w:id="2"/>
      <w:r w:rsidRPr="0048524D">
        <w:rPr>
          <w:rFonts w:cs="Arial"/>
          <w:b/>
        </w:rPr>
        <w:t xml:space="preserve"> </w:t>
      </w:r>
      <w:r w:rsidR="00CE5315" w:rsidRPr="00EB0560">
        <w:rPr>
          <w:rFonts w:asciiTheme="minorHAnsi" w:hAnsiTheme="minorHAnsi" w:cs="Arial"/>
          <w:sz w:val="20"/>
          <w:szCs w:val="20"/>
        </w:rPr>
        <w:fldChar w:fldCharType="begin"/>
      </w:r>
      <w:r w:rsidRPr="00EB0560">
        <w:rPr>
          <w:rFonts w:asciiTheme="minorHAnsi" w:hAnsiTheme="minorHAnsi" w:cs="Arial"/>
          <w:sz w:val="20"/>
          <w:szCs w:val="20"/>
        </w:rPr>
        <w:instrText xml:space="preserve"> TOC \o "1-3" \h \z \u </w:instrText>
      </w:r>
      <w:r w:rsidR="00CE5315" w:rsidRPr="00EB0560">
        <w:rPr>
          <w:rFonts w:asciiTheme="minorHAnsi" w:hAnsiTheme="minorHAnsi" w:cs="Arial"/>
          <w:sz w:val="20"/>
          <w:szCs w:val="20"/>
        </w:rPr>
        <w:fldChar w:fldCharType="separate"/>
      </w:r>
    </w:p>
    <w:p w:rsidR="00EB0560" w:rsidRPr="00EB0560" w:rsidRDefault="00CE5315">
      <w:pPr>
        <w:pStyle w:val="Spistreci1"/>
        <w:rPr>
          <w:rFonts w:asciiTheme="minorHAnsi" w:eastAsiaTheme="minorEastAsia" w:hAnsiTheme="minorHAnsi" w:cstheme="minorBidi"/>
          <w:sz w:val="20"/>
          <w:szCs w:val="20"/>
          <w:lang w:eastAsia="pl-PL"/>
        </w:rPr>
      </w:pPr>
      <w:hyperlink w:anchor="_Toc385236300" w:history="1">
        <w:r w:rsidR="00EB0560" w:rsidRPr="00EB0560">
          <w:rPr>
            <w:rStyle w:val="Hipercze"/>
            <w:rFonts w:asciiTheme="minorHAnsi" w:hAnsiTheme="minorHAnsi" w:cs="Arial"/>
            <w:sz w:val="20"/>
            <w:szCs w:val="20"/>
          </w:rPr>
          <w:t xml:space="preserve">I. </w:t>
        </w:r>
        <w:r w:rsidR="00EB0560" w:rsidRPr="00EB0560">
          <w:rPr>
            <w:rStyle w:val="Hipercze"/>
            <w:rFonts w:asciiTheme="minorHAnsi" w:hAnsiTheme="minorHAnsi" w:cs="Arial"/>
            <w:spacing w:val="22"/>
            <w:sz w:val="20"/>
            <w:szCs w:val="20"/>
          </w:rPr>
          <w:t>WSTĘP</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_Toc385236300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3</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01" w:history="1">
        <w:r w:rsidR="00EB0560" w:rsidRPr="00EB0560">
          <w:rPr>
            <w:rStyle w:val="Hipercze"/>
            <w:rFonts w:asciiTheme="minorHAnsi" w:hAnsiTheme="minorHAnsi" w:cs="Arial"/>
            <w:sz w:val="20"/>
            <w:szCs w:val="20"/>
          </w:rPr>
          <w:t>II. PODSTAWY PRAWNE</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_Toc385236301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4</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02" w:history="1">
        <w:r w:rsidR="00EB0560" w:rsidRPr="00EB0560">
          <w:rPr>
            <w:rStyle w:val="Hipercze"/>
            <w:rFonts w:asciiTheme="minorHAnsi" w:hAnsiTheme="minorHAnsi" w:cs="Arial"/>
            <w:sz w:val="20"/>
            <w:szCs w:val="20"/>
          </w:rPr>
          <w:t>III. DEFINICJA OBSZARU WSPARCIA</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_Toc385236302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5</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03" w:history="1">
        <w:r w:rsidR="00EB0560" w:rsidRPr="00EB0560">
          <w:rPr>
            <w:rStyle w:val="Hipercze"/>
            <w:rFonts w:asciiTheme="minorHAnsi" w:hAnsiTheme="minorHAnsi" w:cs="Arial"/>
            <w:sz w:val="20"/>
            <w:szCs w:val="20"/>
          </w:rPr>
          <w:t>IV. DIAGNOZA OBSZARU WSPARCIA</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_Toc385236303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8</w:t>
        </w:r>
        <w:r w:rsidRPr="00EB0560">
          <w:rPr>
            <w:rFonts w:asciiTheme="minorHAnsi" w:hAnsiTheme="minorHAnsi"/>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04" w:history="1">
        <w:r w:rsidR="00EB0560" w:rsidRPr="00EB0560">
          <w:rPr>
            <w:rStyle w:val="Hipercze"/>
            <w:rFonts w:asciiTheme="minorHAnsi" w:hAnsiTheme="minorHAnsi" w:cs="Arial"/>
            <w:i w:val="0"/>
            <w:sz w:val="20"/>
            <w:szCs w:val="20"/>
          </w:rPr>
          <w:t>IV.1.  Demografia i zasoby ludzkie</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_Toc385236304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8</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05" w:history="1">
        <w:r w:rsidR="00EB0560" w:rsidRPr="00EB0560">
          <w:rPr>
            <w:rStyle w:val="Hipercze"/>
            <w:rFonts w:asciiTheme="minorHAnsi" w:hAnsiTheme="minorHAnsi" w:cs="Arial"/>
            <w:i w:val="0"/>
            <w:sz w:val="20"/>
            <w:szCs w:val="20"/>
          </w:rPr>
          <w:t>IV.2.  Edukacja</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_Toc385236305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9</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06" w:history="1">
        <w:r w:rsidR="00EB0560" w:rsidRPr="00EB0560">
          <w:rPr>
            <w:rStyle w:val="Hipercze"/>
            <w:rFonts w:asciiTheme="minorHAnsi" w:hAnsiTheme="minorHAnsi" w:cs="Arial"/>
            <w:i w:val="0"/>
            <w:sz w:val="20"/>
            <w:szCs w:val="20"/>
          </w:rPr>
          <w:t>IV.3.  Ochrona zdrowia</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_Toc385236306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15</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07" w:history="1">
        <w:r w:rsidR="00EB0560" w:rsidRPr="00EB0560">
          <w:rPr>
            <w:rStyle w:val="Hipercze"/>
            <w:rFonts w:asciiTheme="minorHAnsi" w:hAnsiTheme="minorHAnsi" w:cs="Arial"/>
            <w:i w:val="0"/>
            <w:sz w:val="20"/>
            <w:szCs w:val="20"/>
          </w:rPr>
          <w:t>IV.4.  Rynek pracy</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_Toc385236307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17</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08" w:history="1">
        <w:r w:rsidR="00EB0560" w:rsidRPr="00EB0560">
          <w:rPr>
            <w:rStyle w:val="Hipercze"/>
            <w:rFonts w:asciiTheme="minorHAnsi" w:hAnsiTheme="minorHAnsi" w:cs="Arial"/>
            <w:i w:val="0"/>
            <w:sz w:val="20"/>
            <w:szCs w:val="20"/>
          </w:rPr>
          <w:t>IV.5.  Przedsiębiorczość i gospodarka oparta na wiedzy</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_Toc385236308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19</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09" w:history="1">
        <w:r w:rsidR="00EB0560" w:rsidRPr="00EB0560">
          <w:rPr>
            <w:rStyle w:val="Hipercze"/>
            <w:rFonts w:asciiTheme="minorHAnsi" w:hAnsiTheme="minorHAnsi" w:cs="Arial"/>
            <w:i w:val="0"/>
            <w:sz w:val="20"/>
            <w:szCs w:val="20"/>
          </w:rPr>
          <w:t>IV.6.  Społeczeństwo informacyjne</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_Toc385236309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22</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0" w:history="1">
        <w:r w:rsidR="00EB0560" w:rsidRPr="00EB0560">
          <w:rPr>
            <w:rStyle w:val="Hipercze"/>
            <w:rFonts w:asciiTheme="minorHAnsi" w:hAnsiTheme="minorHAnsi" w:cs="Arial"/>
            <w:i w:val="0"/>
            <w:sz w:val="20"/>
            <w:szCs w:val="20"/>
          </w:rPr>
          <w:t>IV.7.  Dostępność komunikacyjna,  sieć połączeń drogowych i transport publiczny</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_Toc385236310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23</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1" w:history="1">
        <w:r w:rsidR="00EB0560" w:rsidRPr="00EB0560">
          <w:rPr>
            <w:rStyle w:val="Hipercze"/>
            <w:rFonts w:asciiTheme="minorHAnsi" w:hAnsiTheme="minorHAnsi" w:cs="Arial"/>
            <w:i w:val="0"/>
            <w:sz w:val="20"/>
            <w:szCs w:val="20"/>
          </w:rPr>
          <w:t>IV.8.  Ochrona środowiska</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_Toc385236311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25</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2" w:history="1">
        <w:r w:rsidR="00EB0560" w:rsidRPr="00EB0560">
          <w:rPr>
            <w:rStyle w:val="Hipercze"/>
            <w:rFonts w:asciiTheme="minorHAnsi" w:hAnsiTheme="minorHAnsi" w:cs="Arial"/>
            <w:i w:val="0"/>
            <w:sz w:val="20"/>
            <w:szCs w:val="20"/>
          </w:rPr>
          <w:t>IV.9.  Gospodarka niskoemisyjna i efektywność energetyczna</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_Toc385236312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26</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3" w:history="1">
        <w:r w:rsidR="00EB0560" w:rsidRPr="00EB0560">
          <w:rPr>
            <w:rStyle w:val="Hipercze"/>
            <w:rFonts w:asciiTheme="minorHAnsi" w:hAnsiTheme="minorHAnsi" w:cs="Arial"/>
            <w:i w:val="0"/>
            <w:sz w:val="20"/>
            <w:szCs w:val="20"/>
          </w:rPr>
          <w:t>IV.10.  Wykluczenie społeczne</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_Toc385236313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28</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4" w:history="1">
        <w:r w:rsidR="00EB0560" w:rsidRPr="00EB0560">
          <w:rPr>
            <w:rStyle w:val="Hipercze"/>
            <w:rFonts w:asciiTheme="minorHAnsi" w:hAnsiTheme="minorHAnsi" w:cs="Arial"/>
            <w:i w:val="0"/>
            <w:sz w:val="20"/>
            <w:szCs w:val="20"/>
          </w:rPr>
          <w:t>IV.11.  Obszary zdegradowane</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_Toc385236314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30</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5" w:history="1">
        <w:r w:rsidR="00EB0560" w:rsidRPr="00EB0560">
          <w:rPr>
            <w:rStyle w:val="Hipercze"/>
            <w:rFonts w:asciiTheme="minorHAnsi" w:hAnsiTheme="minorHAnsi" w:cs="Arial"/>
            <w:i w:val="0"/>
            <w:sz w:val="20"/>
            <w:szCs w:val="20"/>
          </w:rPr>
          <w:t>IV.12.  Mieszkalnictwo</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_Toc385236315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32</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6" w:history="1">
        <w:r w:rsidR="00EB0560" w:rsidRPr="00EB0560">
          <w:rPr>
            <w:rStyle w:val="Hipercze"/>
            <w:rFonts w:asciiTheme="minorHAnsi" w:hAnsiTheme="minorHAnsi" w:cs="Arial"/>
            <w:i w:val="0"/>
            <w:sz w:val="20"/>
            <w:szCs w:val="20"/>
          </w:rPr>
          <w:t>IV.13.  Dziedzictwo kulturalne i walory turystyczne</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_Toc385236316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33</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7" w:history="1">
        <w:r w:rsidR="00EB0560" w:rsidRPr="00EB0560">
          <w:rPr>
            <w:rStyle w:val="Hipercze"/>
            <w:rFonts w:asciiTheme="minorHAnsi" w:hAnsiTheme="minorHAnsi" w:cs="Arial"/>
            <w:i w:val="0"/>
            <w:sz w:val="20"/>
            <w:szCs w:val="20"/>
          </w:rPr>
          <w:t>IV.14.  Analiza SWOT Miejskiego Obszaru Funkcjonalnego Zielonej Góry</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_Toc385236317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38</w:t>
        </w:r>
        <w:r w:rsidRPr="00EB0560">
          <w:rPr>
            <w:rFonts w:asciiTheme="minorHAnsi" w:hAnsiTheme="minorHAnsi"/>
            <w:i w:val="0"/>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18" w:history="1">
        <w:r w:rsidR="00EB0560" w:rsidRPr="00EB0560">
          <w:rPr>
            <w:rStyle w:val="Hipercze"/>
            <w:rFonts w:asciiTheme="minorHAnsi" w:hAnsiTheme="minorHAnsi" w:cs="Arial"/>
            <w:sz w:val="20"/>
            <w:szCs w:val="20"/>
          </w:rPr>
          <w:t>V. ZAŁOŻENIA I CELE STRATEGII ZIT OBSZARU FUNKCJONALNEGO ZIELONEJ GÓRY</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_Toc385236318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40</w:t>
        </w:r>
        <w:r w:rsidRPr="00EB0560">
          <w:rPr>
            <w:rFonts w:asciiTheme="minorHAnsi" w:hAnsiTheme="minorHAnsi"/>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19" w:history="1">
        <w:r w:rsidR="00EB0560" w:rsidRPr="00EB0560">
          <w:rPr>
            <w:rStyle w:val="Hipercze"/>
            <w:rFonts w:asciiTheme="minorHAnsi" w:hAnsiTheme="minorHAnsi" w:cs="Arial"/>
            <w:i w:val="0"/>
            <w:sz w:val="20"/>
            <w:szCs w:val="20"/>
          </w:rPr>
          <w:t>V.1.  Wymiar terytorialny i obszary wsparcia.</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_Toc385236319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40</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0" w:history="1">
        <w:r w:rsidR="00EB0560" w:rsidRPr="00EB0560">
          <w:rPr>
            <w:rStyle w:val="Hipercze"/>
            <w:rFonts w:asciiTheme="minorHAnsi" w:hAnsiTheme="minorHAnsi" w:cs="Arial"/>
            <w:i w:val="0"/>
            <w:sz w:val="20"/>
            <w:szCs w:val="20"/>
          </w:rPr>
          <w:t>V.2.  Cele i działania ZIT Obszaru Funkcjonalnego Zielonej Góry</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_Toc385236320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43</w:t>
        </w:r>
        <w:r w:rsidRPr="00EB0560">
          <w:rPr>
            <w:rFonts w:asciiTheme="minorHAnsi" w:hAnsiTheme="minorHAnsi"/>
            <w:i w:val="0"/>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21" w:history="1">
        <w:r w:rsidR="00EB0560" w:rsidRPr="00EB0560">
          <w:rPr>
            <w:rStyle w:val="Hipercze"/>
            <w:rFonts w:asciiTheme="minorHAnsi" w:hAnsiTheme="minorHAnsi" w:cs="Arial"/>
            <w:sz w:val="20"/>
            <w:szCs w:val="20"/>
          </w:rPr>
          <w:t>VI. ZGODNOŚĆ STRATEGII ZIT Z DOKUMENTAMI  STRATEGICZNYMI</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_Toc385236321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74</w:t>
        </w:r>
        <w:r w:rsidRPr="00EB0560">
          <w:rPr>
            <w:rFonts w:asciiTheme="minorHAnsi" w:hAnsiTheme="minorHAnsi"/>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2" w:history="1">
        <w:r w:rsidR="00EB0560" w:rsidRPr="00EB0560">
          <w:rPr>
            <w:rStyle w:val="Hipercze"/>
            <w:rFonts w:asciiTheme="minorHAnsi" w:hAnsiTheme="minorHAnsi" w:cs="Arial"/>
            <w:i w:val="0"/>
            <w:sz w:val="20"/>
            <w:szCs w:val="20"/>
          </w:rPr>
          <w:t>VI.1.  Strategia Europa 2020</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_Toc385236322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74</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3" w:history="1">
        <w:r w:rsidR="00EB0560" w:rsidRPr="00EB0560">
          <w:rPr>
            <w:rStyle w:val="Hipercze"/>
            <w:rFonts w:asciiTheme="minorHAnsi" w:hAnsiTheme="minorHAnsi" w:cs="Arial"/>
            <w:i w:val="0"/>
            <w:sz w:val="20"/>
            <w:szCs w:val="20"/>
          </w:rPr>
          <w:t>VI.2.  Strategia Rozwoju Kraju 2020</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_Toc385236323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76</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4" w:history="1">
        <w:r w:rsidR="00EB0560" w:rsidRPr="00EB0560">
          <w:rPr>
            <w:rStyle w:val="Hipercze"/>
            <w:rFonts w:asciiTheme="minorHAnsi" w:hAnsiTheme="minorHAnsi" w:cs="Arial"/>
            <w:i w:val="0"/>
            <w:sz w:val="20"/>
            <w:szCs w:val="20"/>
          </w:rPr>
          <w:t>VI.3.  Krajowa Strategia Rozwoju Regionalnego</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_Toc385236324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76</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5" w:history="1">
        <w:r w:rsidR="00EB0560" w:rsidRPr="00EB0560">
          <w:rPr>
            <w:rStyle w:val="Hipercze"/>
            <w:rFonts w:asciiTheme="minorHAnsi" w:hAnsiTheme="minorHAnsi" w:cs="Arial"/>
            <w:i w:val="0"/>
            <w:sz w:val="20"/>
            <w:szCs w:val="20"/>
          </w:rPr>
          <w:t>VI.4.  Koncepcja Przestrzennego Zagospodarowania Kraju 2030</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_Toc385236325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77</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6" w:history="1">
        <w:r w:rsidR="00EB0560" w:rsidRPr="00EB0560">
          <w:rPr>
            <w:rStyle w:val="Hipercze"/>
            <w:rFonts w:asciiTheme="minorHAnsi" w:hAnsiTheme="minorHAnsi" w:cs="Arial"/>
            <w:i w:val="0"/>
            <w:sz w:val="20"/>
            <w:szCs w:val="20"/>
          </w:rPr>
          <w:t>VI.5.  Strategia Rozwoju Województwa Lubuskiego 2020</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_Toc385236326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78</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7" w:history="1">
        <w:r w:rsidR="00EB0560" w:rsidRPr="00EB0560">
          <w:rPr>
            <w:rStyle w:val="Hipercze"/>
            <w:rFonts w:asciiTheme="minorHAnsi" w:hAnsiTheme="minorHAnsi" w:cs="Arial"/>
            <w:i w:val="0"/>
            <w:sz w:val="20"/>
            <w:szCs w:val="20"/>
          </w:rPr>
          <w:t>VI.6.  Inne dokumenty strategiczne</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_Toc385236327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80</w:t>
        </w:r>
        <w:r w:rsidRPr="00EB0560">
          <w:rPr>
            <w:rFonts w:asciiTheme="minorHAnsi" w:hAnsiTheme="minorHAnsi"/>
            <w:i w:val="0"/>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28" w:history="1">
        <w:r w:rsidR="00EB0560" w:rsidRPr="00EB0560">
          <w:rPr>
            <w:rStyle w:val="Hipercze"/>
            <w:rFonts w:asciiTheme="minorHAnsi" w:hAnsiTheme="minorHAnsi" w:cs="Arial"/>
            <w:sz w:val="20"/>
            <w:szCs w:val="20"/>
          </w:rPr>
          <w:t>VII. STRUKTURA ORGANIZACYJNA I ZASADY DZIAŁANIA ZIT Zielonej Góry</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_Toc385236328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82</w:t>
        </w:r>
        <w:r w:rsidRPr="00EB0560">
          <w:rPr>
            <w:rFonts w:asciiTheme="minorHAnsi" w:hAnsiTheme="minorHAnsi"/>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29" w:history="1">
        <w:r w:rsidR="00EB0560" w:rsidRPr="00EB0560">
          <w:rPr>
            <w:rStyle w:val="Hipercze"/>
            <w:rFonts w:asciiTheme="minorHAnsi" w:hAnsiTheme="minorHAnsi" w:cs="Arial"/>
            <w:i w:val="0"/>
            <w:sz w:val="20"/>
            <w:szCs w:val="20"/>
          </w:rPr>
          <w:t>VII.1.  Opis struktury organizacyjnej ZIT Zielonej Góry</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_Toc385236329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82</w:t>
        </w:r>
        <w:r w:rsidRPr="00EB0560">
          <w:rPr>
            <w:rFonts w:asciiTheme="minorHAnsi" w:hAnsiTheme="minorHAnsi"/>
            <w:i w:val="0"/>
            <w:webHidden/>
            <w:sz w:val="20"/>
            <w:szCs w:val="20"/>
          </w:rPr>
          <w:fldChar w:fldCharType="end"/>
        </w:r>
      </w:hyperlink>
    </w:p>
    <w:p w:rsidR="00EB0560" w:rsidRPr="00EB0560" w:rsidRDefault="00CE5315">
      <w:pPr>
        <w:pStyle w:val="Spistreci2"/>
        <w:rPr>
          <w:rFonts w:asciiTheme="minorHAnsi" w:eastAsiaTheme="minorEastAsia" w:hAnsiTheme="minorHAnsi" w:cstheme="minorBidi"/>
          <w:i w:val="0"/>
          <w:sz w:val="20"/>
          <w:szCs w:val="20"/>
          <w:lang w:eastAsia="pl-PL"/>
        </w:rPr>
      </w:pPr>
      <w:hyperlink w:anchor="_Toc385236330" w:history="1">
        <w:r w:rsidR="00EB0560" w:rsidRPr="00EB0560">
          <w:rPr>
            <w:rStyle w:val="Hipercze"/>
            <w:rFonts w:asciiTheme="minorHAnsi" w:hAnsiTheme="minorHAnsi" w:cs="Arial"/>
            <w:i w:val="0"/>
            <w:sz w:val="20"/>
            <w:szCs w:val="20"/>
          </w:rPr>
          <w:t>VII.2.  Opis podstawowych procedur zarządzania ZIT</w:t>
        </w:r>
        <w:r w:rsidR="00EB0560" w:rsidRPr="00EB0560">
          <w:rPr>
            <w:rFonts w:asciiTheme="minorHAnsi" w:hAnsiTheme="minorHAnsi"/>
            <w:i w:val="0"/>
            <w:webHidden/>
            <w:sz w:val="20"/>
            <w:szCs w:val="20"/>
          </w:rPr>
          <w:tab/>
        </w:r>
        <w:r w:rsidRPr="00EB0560">
          <w:rPr>
            <w:rFonts w:asciiTheme="minorHAnsi" w:hAnsiTheme="minorHAnsi"/>
            <w:i w:val="0"/>
            <w:webHidden/>
            <w:sz w:val="20"/>
            <w:szCs w:val="20"/>
          </w:rPr>
          <w:fldChar w:fldCharType="begin"/>
        </w:r>
        <w:r w:rsidR="00EB0560" w:rsidRPr="00EB0560">
          <w:rPr>
            <w:rFonts w:asciiTheme="minorHAnsi" w:hAnsiTheme="minorHAnsi"/>
            <w:i w:val="0"/>
            <w:webHidden/>
            <w:sz w:val="20"/>
            <w:szCs w:val="20"/>
          </w:rPr>
          <w:instrText xml:space="preserve"> PAGEREF _Toc385236330 \h </w:instrText>
        </w:r>
        <w:r w:rsidRPr="00EB0560">
          <w:rPr>
            <w:rFonts w:asciiTheme="minorHAnsi" w:hAnsiTheme="minorHAnsi"/>
            <w:i w:val="0"/>
            <w:webHidden/>
            <w:sz w:val="20"/>
            <w:szCs w:val="20"/>
          </w:rPr>
        </w:r>
        <w:r w:rsidRPr="00EB0560">
          <w:rPr>
            <w:rFonts w:asciiTheme="minorHAnsi" w:hAnsiTheme="minorHAnsi"/>
            <w:i w:val="0"/>
            <w:webHidden/>
            <w:sz w:val="20"/>
            <w:szCs w:val="20"/>
          </w:rPr>
          <w:fldChar w:fldCharType="separate"/>
        </w:r>
        <w:r w:rsidR="001D7F8B">
          <w:rPr>
            <w:rFonts w:asciiTheme="minorHAnsi" w:hAnsiTheme="minorHAnsi"/>
            <w:i w:val="0"/>
            <w:webHidden/>
            <w:sz w:val="20"/>
            <w:szCs w:val="20"/>
          </w:rPr>
          <w:t>83</w:t>
        </w:r>
        <w:r w:rsidRPr="00EB0560">
          <w:rPr>
            <w:rFonts w:asciiTheme="minorHAnsi" w:hAnsiTheme="minorHAnsi"/>
            <w:i w:val="0"/>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1" w:history="1">
        <w:r w:rsidR="00EB0560" w:rsidRPr="00EB0560">
          <w:rPr>
            <w:rStyle w:val="Hipercze"/>
            <w:rFonts w:asciiTheme="minorHAnsi" w:hAnsiTheme="minorHAnsi" w:cs="Arial"/>
            <w:sz w:val="20"/>
            <w:szCs w:val="20"/>
          </w:rPr>
          <w:t>VIII. PROJEKTY STRATEGICZNE ORAZ PROJEKTY KOMPLEMENTARNE</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_Toc385236331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85</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2" w:history="1">
        <w:r w:rsidR="00EB0560" w:rsidRPr="00EB0560">
          <w:rPr>
            <w:rStyle w:val="Hipercze"/>
            <w:rFonts w:asciiTheme="minorHAnsi" w:hAnsiTheme="minorHAnsi" w:cs="Arial"/>
            <w:sz w:val="20"/>
            <w:szCs w:val="20"/>
          </w:rPr>
          <w:t>IX. INSTRUMENTY FINANSOWE</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_Toc385236332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86</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3" w:history="1">
        <w:r w:rsidR="00EB0560" w:rsidRPr="00EB0560">
          <w:rPr>
            <w:rStyle w:val="Hipercze"/>
            <w:rFonts w:asciiTheme="minorHAnsi" w:hAnsiTheme="minorHAnsi" w:cs="Arial"/>
            <w:sz w:val="20"/>
            <w:szCs w:val="20"/>
          </w:rPr>
          <w:t>X. PLAN FINANSOWY Strategii w ramach alokacji ZIT</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_Toc385236333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87</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4" w:history="1">
        <w:r w:rsidR="00EB0560" w:rsidRPr="00EB0560">
          <w:rPr>
            <w:rStyle w:val="Hipercze"/>
            <w:rFonts w:asciiTheme="minorHAnsi" w:hAnsiTheme="minorHAnsi" w:cs="Arial"/>
            <w:sz w:val="20"/>
            <w:szCs w:val="20"/>
          </w:rPr>
          <w:t>XI. STRATEGICZNA OCENA WPŁYWU NA ŚRODOWISKO</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_Toc385236334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89</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5" w:history="1">
        <w:r w:rsidR="00EB0560" w:rsidRPr="00EB0560">
          <w:rPr>
            <w:rStyle w:val="Hipercze"/>
            <w:rFonts w:asciiTheme="minorHAnsi" w:hAnsiTheme="minorHAnsi" w:cs="Arial"/>
            <w:sz w:val="20"/>
            <w:szCs w:val="20"/>
          </w:rPr>
          <w:t>XII. USPOŁECZNIENIE STRATEGII ZIT</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_Toc385236335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90</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6" w:history="1">
        <w:r w:rsidR="00EB0560" w:rsidRPr="00EB0560">
          <w:rPr>
            <w:rStyle w:val="Hipercze"/>
            <w:rFonts w:asciiTheme="minorHAnsi" w:hAnsiTheme="minorHAnsi" w:cs="Arial"/>
            <w:sz w:val="20"/>
            <w:szCs w:val="20"/>
          </w:rPr>
          <w:t>XIII. SPIS MAP</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_Toc385236336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91</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7" w:history="1">
        <w:r w:rsidR="00EB0560" w:rsidRPr="00EB0560">
          <w:rPr>
            <w:rStyle w:val="Hipercze"/>
            <w:rFonts w:asciiTheme="minorHAnsi" w:hAnsiTheme="minorHAnsi" w:cs="Arial"/>
            <w:sz w:val="20"/>
            <w:szCs w:val="20"/>
          </w:rPr>
          <w:t>XIV. SPIS TABEL</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_Toc385236337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92</w:t>
        </w:r>
        <w:r w:rsidRPr="00EB0560">
          <w:rPr>
            <w:rFonts w:asciiTheme="minorHAnsi" w:hAnsiTheme="minorHAnsi"/>
            <w:webHidden/>
            <w:sz w:val="20"/>
            <w:szCs w:val="20"/>
          </w:rPr>
          <w:fldChar w:fldCharType="end"/>
        </w:r>
      </w:hyperlink>
    </w:p>
    <w:p w:rsidR="00EB0560" w:rsidRPr="00EB0560" w:rsidRDefault="00CE5315">
      <w:pPr>
        <w:pStyle w:val="Spistreci1"/>
        <w:rPr>
          <w:rFonts w:asciiTheme="minorHAnsi" w:eastAsiaTheme="minorEastAsia" w:hAnsiTheme="minorHAnsi" w:cstheme="minorBidi"/>
          <w:sz w:val="20"/>
          <w:szCs w:val="20"/>
          <w:lang w:eastAsia="pl-PL"/>
        </w:rPr>
      </w:pPr>
      <w:hyperlink w:anchor="_Toc385236338" w:history="1">
        <w:r w:rsidR="00EB0560" w:rsidRPr="00EB0560">
          <w:rPr>
            <w:rStyle w:val="Hipercze"/>
            <w:rFonts w:asciiTheme="minorHAnsi" w:hAnsiTheme="minorHAnsi" w:cs="Arial"/>
            <w:sz w:val="20"/>
            <w:szCs w:val="20"/>
          </w:rPr>
          <w:t>XV. SPIS WYKRESÓW</w:t>
        </w:r>
        <w:r w:rsidR="00EB0560" w:rsidRPr="00EB0560">
          <w:rPr>
            <w:rFonts w:asciiTheme="minorHAnsi" w:hAnsiTheme="minorHAnsi"/>
            <w:webHidden/>
            <w:sz w:val="20"/>
            <w:szCs w:val="20"/>
          </w:rPr>
          <w:tab/>
        </w:r>
        <w:r w:rsidRPr="00EB0560">
          <w:rPr>
            <w:rFonts w:asciiTheme="minorHAnsi" w:hAnsiTheme="minorHAnsi"/>
            <w:webHidden/>
            <w:sz w:val="20"/>
            <w:szCs w:val="20"/>
          </w:rPr>
          <w:fldChar w:fldCharType="begin"/>
        </w:r>
        <w:r w:rsidR="00EB0560" w:rsidRPr="00EB0560">
          <w:rPr>
            <w:rFonts w:asciiTheme="minorHAnsi" w:hAnsiTheme="minorHAnsi"/>
            <w:webHidden/>
            <w:sz w:val="20"/>
            <w:szCs w:val="20"/>
          </w:rPr>
          <w:instrText xml:space="preserve"> PAGEREF _Toc385236338 \h </w:instrText>
        </w:r>
        <w:r w:rsidRPr="00EB0560">
          <w:rPr>
            <w:rFonts w:asciiTheme="minorHAnsi" w:hAnsiTheme="minorHAnsi"/>
            <w:webHidden/>
            <w:sz w:val="20"/>
            <w:szCs w:val="20"/>
          </w:rPr>
        </w:r>
        <w:r w:rsidRPr="00EB0560">
          <w:rPr>
            <w:rFonts w:asciiTheme="minorHAnsi" w:hAnsiTheme="minorHAnsi"/>
            <w:webHidden/>
            <w:sz w:val="20"/>
            <w:szCs w:val="20"/>
          </w:rPr>
          <w:fldChar w:fldCharType="separate"/>
        </w:r>
        <w:r w:rsidR="001D7F8B">
          <w:rPr>
            <w:rFonts w:asciiTheme="minorHAnsi" w:hAnsiTheme="minorHAnsi"/>
            <w:webHidden/>
            <w:sz w:val="20"/>
            <w:szCs w:val="20"/>
          </w:rPr>
          <w:t>93</w:t>
        </w:r>
        <w:r w:rsidRPr="00EB0560">
          <w:rPr>
            <w:rFonts w:asciiTheme="minorHAnsi" w:hAnsiTheme="minorHAnsi"/>
            <w:webHidden/>
            <w:sz w:val="20"/>
            <w:szCs w:val="20"/>
          </w:rPr>
          <w:fldChar w:fldCharType="end"/>
        </w:r>
      </w:hyperlink>
    </w:p>
    <w:p w:rsidR="005D4058" w:rsidRPr="00970998" w:rsidRDefault="00CE5315" w:rsidP="00EE5FF9">
      <w:pPr>
        <w:pStyle w:val="Spistreci3"/>
        <w:rPr>
          <w:sz w:val="20"/>
          <w:szCs w:val="20"/>
        </w:rPr>
      </w:pPr>
      <w:r w:rsidRPr="00EB0560">
        <w:rPr>
          <w:rFonts w:asciiTheme="minorHAnsi" w:hAnsiTheme="minorHAnsi"/>
          <w:sz w:val="20"/>
          <w:szCs w:val="20"/>
        </w:rPr>
        <w:fldChar w:fldCharType="end"/>
      </w:r>
      <w:r w:rsidR="005D4058" w:rsidRPr="00970998">
        <w:rPr>
          <w:sz w:val="20"/>
          <w:szCs w:val="20"/>
        </w:rPr>
        <w:t xml:space="preserve"> </w:t>
      </w:r>
    </w:p>
    <w:p w:rsidR="005D4058" w:rsidRPr="00FE7D22" w:rsidRDefault="005D4058" w:rsidP="00FE7D22">
      <w:pPr>
        <w:autoSpaceDE w:val="0"/>
        <w:autoSpaceDN w:val="0"/>
        <w:adjustRightInd w:val="0"/>
        <w:spacing w:after="0"/>
        <w:jc w:val="left"/>
        <w:rPr>
          <w:rFonts w:eastAsia="TimesNewRoman"/>
          <w:i/>
          <w:color w:val="000000"/>
        </w:rPr>
      </w:pPr>
    </w:p>
    <w:p w:rsidR="005D4058" w:rsidRPr="00FE7D22" w:rsidRDefault="005D4058" w:rsidP="00FE7D22">
      <w:pPr>
        <w:rPr>
          <w:highlight w:val="yellow"/>
        </w:rPr>
      </w:pPr>
    </w:p>
    <w:p w:rsidR="005D4058" w:rsidRPr="00ED048D" w:rsidRDefault="005D4058" w:rsidP="005F2CA1">
      <w:pPr>
        <w:pStyle w:val="Nagwek1"/>
        <w:pBdr>
          <w:bottom w:val="threeDEmboss" w:sz="18" w:space="1" w:color="4F81BD"/>
        </w:pBdr>
        <w:ind w:left="360" w:hanging="360"/>
        <w:jc w:val="left"/>
        <w:rPr>
          <w:rFonts w:ascii="Arial Black" w:hAnsi="Arial Black" w:cs="Arial"/>
          <w:b w:val="0"/>
          <w:color w:val="1F497D"/>
          <w:sz w:val="28"/>
        </w:rPr>
      </w:pPr>
      <w:bookmarkStart w:id="3" w:name="_Toc385236300"/>
      <w:r w:rsidRPr="00ED048D">
        <w:rPr>
          <w:rFonts w:ascii="Arial Black" w:hAnsi="Arial Black" w:cs="Arial"/>
          <w:b w:val="0"/>
          <w:caps w:val="0"/>
          <w:color w:val="1F497D"/>
          <w:sz w:val="28"/>
        </w:rPr>
        <w:lastRenderedPageBreak/>
        <w:t xml:space="preserve">I. </w:t>
      </w:r>
      <w:r w:rsidRPr="00ED048D">
        <w:rPr>
          <w:rFonts w:ascii="Arial Black" w:hAnsi="Arial Black" w:cs="Arial"/>
          <w:b w:val="0"/>
          <w:caps w:val="0"/>
          <w:color w:val="1F497D"/>
          <w:spacing w:val="22"/>
          <w:sz w:val="28"/>
        </w:rPr>
        <w:t>WSTĘP</w:t>
      </w:r>
      <w:bookmarkEnd w:id="3"/>
    </w:p>
    <w:p w:rsidR="005D4058" w:rsidRPr="0084631A" w:rsidRDefault="005D4058" w:rsidP="00E322B0">
      <w:pPr>
        <w:autoSpaceDE w:val="0"/>
        <w:autoSpaceDN w:val="0"/>
        <w:adjustRightInd w:val="0"/>
        <w:spacing w:after="0"/>
        <w:rPr>
          <w:rFonts w:cs="Arial"/>
        </w:rPr>
      </w:pPr>
      <w:r w:rsidRPr="0084631A">
        <w:rPr>
          <w:rFonts w:cs="Arial"/>
        </w:rPr>
        <w:t>Strategia Zintegrowanych Inwestycji Terytorialnych Obszaru Funkcjonalnego Miasta Zielona Góra jest elementem procesu programowania wykorzystania środków U</w:t>
      </w:r>
      <w:r>
        <w:rPr>
          <w:rFonts w:cs="Arial"/>
        </w:rPr>
        <w:t xml:space="preserve">nii Europejskiej. </w:t>
      </w:r>
      <w:r w:rsidRPr="0084631A">
        <w:rPr>
          <w:rFonts w:cs="Arial"/>
        </w:rPr>
        <w:t>Pojawienie się Zintegrowanych Inwestycji Terytorialnych jako narzędzia służącego realizacji strategii terytorialnych nakierowanych na zrównoważony rozwój miast wynika z założeń polityki spójności na lata 2014-2020 i szerokiego uwzględnieni</w:t>
      </w:r>
      <w:r>
        <w:rPr>
          <w:rFonts w:cs="Arial"/>
        </w:rPr>
        <w:t>a</w:t>
      </w:r>
      <w:r w:rsidRPr="0084631A">
        <w:rPr>
          <w:rFonts w:cs="Arial"/>
        </w:rPr>
        <w:t xml:space="preserve"> w jej ramach wymiaru terytorialnego. </w:t>
      </w:r>
    </w:p>
    <w:p w:rsidR="005D4058" w:rsidRPr="0084631A" w:rsidRDefault="005D4058" w:rsidP="00E322B0">
      <w:pPr>
        <w:autoSpaceDE w:val="0"/>
        <w:autoSpaceDN w:val="0"/>
        <w:adjustRightInd w:val="0"/>
        <w:spacing w:after="0"/>
        <w:rPr>
          <w:rFonts w:cs="Arial"/>
        </w:rPr>
      </w:pPr>
      <w:r w:rsidRPr="0084631A">
        <w:rPr>
          <w:rFonts w:cs="Arial"/>
        </w:rPr>
        <w:t>Podejście terytorialne oznacza odejście od postrzegania obszarów przez pryzmat granic administracyjnych na rzecz definiowania ich na podstawie potencjałów i barier rozwoju poszczególnych terytoriów (różnej wielkości). Potrzeba takiego podejścia myślenia o spójności pojawiła się już w Traktacie Lizbońskim, który zrównał wymiar terytorialny z wymiarem gospodarczym i społecznym. Zintegrowane podejście terytorialne stanowi jedną z podstawowych zasad strategicznych dokumentów krajowych: Koncepcji Przestrzennego Zagospodarowania Kraju 2030 (KPZK) oraz Krajowej Strategii Rozwoju Regionalnego 2010-2020 (KSRR)</w:t>
      </w:r>
      <w:r>
        <w:rPr>
          <w:rFonts w:cs="Arial"/>
        </w:rPr>
        <w:t>,</w:t>
      </w:r>
      <w:r w:rsidRPr="0084631A">
        <w:rPr>
          <w:rFonts w:cs="Arial"/>
        </w:rPr>
        <w:t xml:space="preserve"> a także Umowy Partnerstwa, która stanowi podstawę realizacji dla działań wspieranych ze środków Wspólnych Ram Strategicznych. </w:t>
      </w:r>
    </w:p>
    <w:p w:rsidR="005D4058" w:rsidRPr="0084631A" w:rsidRDefault="005D4058" w:rsidP="00E322B0">
      <w:pPr>
        <w:autoSpaceDE w:val="0"/>
        <w:autoSpaceDN w:val="0"/>
        <w:adjustRightInd w:val="0"/>
        <w:spacing w:after="0"/>
        <w:rPr>
          <w:rFonts w:cs="Arial"/>
        </w:rPr>
      </w:pPr>
      <w:r w:rsidRPr="0084631A">
        <w:rPr>
          <w:rFonts w:cs="Arial"/>
        </w:rPr>
        <w:t xml:space="preserve">Zintegrowane Inwestycje Terytorialne są jednym z wymiarów tej nowej polityki, a strategie ZIT mają na celu wprowadzenie tego wymiaru w rzeczywistość zdefiniowanych obszarów funkcjonalnych. </w:t>
      </w:r>
      <w:r w:rsidRPr="00B03637">
        <w:rPr>
          <w:rFonts w:cs="Arial"/>
        </w:rPr>
        <w:t>Zgodnie z KSRR i KPZK Miasto</w:t>
      </w:r>
      <w:r w:rsidRPr="0084631A">
        <w:rPr>
          <w:rFonts w:cs="Arial"/>
        </w:rPr>
        <w:t xml:space="preserve"> Zielona Góra znalazło się wśród grupy miast wojewódzkich</w:t>
      </w:r>
      <w:r>
        <w:rPr>
          <w:rFonts w:cs="Arial"/>
        </w:rPr>
        <w:t>,</w:t>
      </w:r>
      <w:r w:rsidRPr="0084631A">
        <w:rPr>
          <w:rFonts w:cs="Arial"/>
        </w:rPr>
        <w:t xml:space="preserve">  w których następuje systematyczna koncentracja funkcji metropolitalnych o znaczeniu międzynarodowym i krajowym. To stało się podstawą do objęcia wszystkich gmin wchodzących w skład </w:t>
      </w:r>
      <w:r>
        <w:rPr>
          <w:rFonts w:cs="Arial"/>
        </w:rPr>
        <w:t>MOF</w:t>
      </w:r>
      <w:r w:rsidRPr="0084631A">
        <w:rPr>
          <w:rFonts w:cs="Arial"/>
        </w:rPr>
        <w:t xml:space="preserve"> ZG nowym narzędziem </w:t>
      </w:r>
      <w:r>
        <w:rPr>
          <w:rFonts w:cs="Arial"/>
        </w:rPr>
        <w:t>–</w:t>
      </w:r>
      <w:r w:rsidRPr="0084631A">
        <w:rPr>
          <w:rFonts w:cs="Arial"/>
        </w:rPr>
        <w:t xml:space="preserve"> ZIT, pozwalającym na realizację zintegrowanych projektów łączących wykorzystanie środków EFRR i EFS. </w:t>
      </w:r>
    </w:p>
    <w:p w:rsidR="005D4058" w:rsidRPr="00B03637" w:rsidRDefault="005D4058" w:rsidP="00E322B0">
      <w:pPr>
        <w:autoSpaceDE w:val="0"/>
        <w:autoSpaceDN w:val="0"/>
        <w:adjustRightInd w:val="0"/>
        <w:spacing w:after="0"/>
        <w:rPr>
          <w:rFonts w:cs="Arial"/>
        </w:rPr>
      </w:pPr>
      <w:r w:rsidRPr="0084631A">
        <w:rPr>
          <w:rFonts w:cs="Arial"/>
        </w:rPr>
        <w:t xml:space="preserve">Obszar Funkcjonalny Miasta Zielona </w:t>
      </w:r>
      <w:r w:rsidRPr="00B03637">
        <w:rPr>
          <w:rFonts w:cs="Arial"/>
        </w:rPr>
        <w:t>Góra został wstępnie określony w procesie delimitacji. Strategia ZIT obejmuje wszystkie gminy z tego obszaru.</w:t>
      </w:r>
    </w:p>
    <w:p w:rsidR="005D4058" w:rsidRPr="0048524D" w:rsidRDefault="005D4058" w:rsidP="005334F1">
      <w:pPr>
        <w:spacing w:after="0"/>
        <w:ind w:firstLine="284"/>
        <w:rPr>
          <w:rFonts w:cs="Arial"/>
          <w:szCs w:val="20"/>
          <w:highlight w:val="yellow"/>
        </w:rPr>
      </w:pPr>
    </w:p>
    <w:p w:rsidR="005D4058" w:rsidRPr="00ED048D" w:rsidRDefault="005D4058" w:rsidP="00594C30">
      <w:pPr>
        <w:pStyle w:val="Nagwek1"/>
        <w:pBdr>
          <w:bottom w:val="threeDEmboss" w:sz="18" w:space="1" w:color="4F81BD"/>
        </w:pBdr>
        <w:ind w:left="360" w:hanging="360"/>
        <w:jc w:val="left"/>
        <w:rPr>
          <w:rFonts w:ascii="Arial Black" w:hAnsi="Arial Black" w:cs="Arial"/>
          <w:b w:val="0"/>
          <w:caps w:val="0"/>
          <w:color w:val="1F497D"/>
          <w:sz w:val="28"/>
        </w:rPr>
      </w:pPr>
      <w:bookmarkStart w:id="4" w:name="_Toc383165273"/>
      <w:bookmarkStart w:id="5" w:name="_Toc385236301"/>
      <w:r w:rsidRPr="00ED048D">
        <w:rPr>
          <w:rFonts w:ascii="Arial Black" w:hAnsi="Arial Black" w:cs="Arial"/>
          <w:b w:val="0"/>
          <w:caps w:val="0"/>
          <w:color w:val="1F497D"/>
          <w:sz w:val="28"/>
        </w:rPr>
        <w:lastRenderedPageBreak/>
        <w:t>II.</w:t>
      </w:r>
      <w:bookmarkEnd w:id="4"/>
      <w:r w:rsidRPr="00ED048D">
        <w:rPr>
          <w:rFonts w:ascii="Arial Black" w:hAnsi="Arial Black" w:cs="Arial"/>
          <w:b w:val="0"/>
          <w:caps w:val="0"/>
          <w:color w:val="1F497D"/>
          <w:sz w:val="28"/>
        </w:rPr>
        <w:t xml:space="preserve"> PODSTAWY PRAWNE</w:t>
      </w:r>
      <w:bookmarkEnd w:id="5"/>
      <w:r w:rsidRPr="00ED048D">
        <w:rPr>
          <w:rFonts w:ascii="Arial Black" w:hAnsi="Arial Black" w:cs="Arial"/>
          <w:b w:val="0"/>
          <w:caps w:val="0"/>
          <w:color w:val="1F497D"/>
          <w:sz w:val="28"/>
        </w:rPr>
        <w:t xml:space="preserve">  </w:t>
      </w:r>
    </w:p>
    <w:p w:rsidR="005D4058" w:rsidRDefault="005D4058" w:rsidP="00F16141">
      <w:r>
        <w:t>Podstaw</w:t>
      </w:r>
      <w:r w:rsidRPr="009702BD">
        <w:t>ą</w:t>
      </w:r>
      <w:r>
        <w:t xml:space="preserve"> prawną przygotowania Strategii Zintegrowanych Inwestycji Terytorialnych dla Miejskiego Obszaru Funkcjonalnego Zielonej Góry jest porozumienie gmin wchodzących w skład tego obszaru</w:t>
      </w:r>
      <w:r w:rsidRPr="00942787">
        <w:rPr>
          <w:highlight w:val="yellow"/>
        </w:rPr>
        <w:t>.</w:t>
      </w:r>
      <w:r>
        <w:rPr>
          <w:highlight w:val="yellow"/>
        </w:rPr>
        <w:br/>
      </w:r>
      <w:r w:rsidRPr="00942787">
        <w:rPr>
          <w:highlight w:val="yellow"/>
        </w:rPr>
        <w:t>( Do uzupełnienia po podpisaniu porozumienia)</w:t>
      </w:r>
    </w:p>
    <w:p w:rsidR="005D4058" w:rsidRDefault="005D4058" w:rsidP="00F16141">
      <w:r>
        <w:t>Porozumienie  podpisały gminy:</w:t>
      </w:r>
    </w:p>
    <w:p w:rsidR="005D4058" w:rsidRDefault="005D4058" w:rsidP="00F16141">
      <w:r w:rsidRPr="00EF04D0">
        <w:rPr>
          <w:highlight w:val="yellow"/>
        </w:rPr>
        <w:t>.......</w:t>
      </w:r>
    </w:p>
    <w:p w:rsidR="005D4058" w:rsidRPr="00942787" w:rsidRDefault="005D4058" w:rsidP="00F16141">
      <w:r>
        <w:t xml:space="preserve">Ramy </w:t>
      </w:r>
      <w:r w:rsidRPr="0048524D">
        <w:t xml:space="preserve"> prawne</w:t>
      </w:r>
      <w:r>
        <w:t xml:space="preserve"> Strategii </w:t>
      </w:r>
      <w:r w:rsidRPr="0048524D">
        <w:t xml:space="preserve"> wyznaczają</w:t>
      </w:r>
      <w:r>
        <w:t xml:space="preserve"> </w:t>
      </w:r>
      <w:r w:rsidRPr="00942787">
        <w:t>także:</w:t>
      </w:r>
    </w:p>
    <w:p w:rsidR="005D4058" w:rsidRDefault="005D4058">
      <w:pPr>
        <w:pStyle w:val="Akapitzlist"/>
        <w:numPr>
          <w:ilvl w:val="0"/>
          <w:numId w:val="36"/>
        </w:numPr>
      </w:pPr>
      <w:r w:rsidRPr="00942787">
        <w:t>Rozporządzenie Parlamentu i Rady (UE) nr 1303/2013 z dnia 17 grudnia 2013r.</w:t>
      </w:r>
    </w:p>
    <w:p w:rsidR="005D4058" w:rsidRDefault="005D4058">
      <w:pPr>
        <w:pStyle w:val="Akapitzlist"/>
        <w:numPr>
          <w:ilvl w:val="0"/>
          <w:numId w:val="36"/>
        </w:numPr>
      </w:pPr>
      <w:r w:rsidRPr="00942787">
        <w:t>Umowa Partnerstwa</w:t>
      </w:r>
      <w:r>
        <w:t xml:space="preserve"> przyjęta przez Radę M</w:t>
      </w:r>
      <w:r w:rsidRPr="00942787">
        <w:t>inistrów 8 stycznia 2014r.</w:t>
      </w:r>
    </w:p>
    <w:p w:rsidR="005D4058" w:rsidRDefault="005D4058">
      <w:pPr>
        <w:pStyle w:val="Akapitzlist"/>
        <w:numPr>
          <w:ilvl w:val="0"/>
          <w:numId w:val="36"/>
        </w:numPr>
      </w:pPr>
      <w:r w:rsidRPr="00942787">
        <w:t>RPO Lubuskie 2020 (projekt)</w:t>
      </w:r>
      <w:r>
        <w:t>,</w:t>
      </w:r>
    </w:p>
    <w:p w:rsidR="005D4058" w:rsidRDefault="005D4058">
      <w:pPr>
        <w:numPr>
          <w:ilvl w:val="0"/>
          <w:numId w:val="36"/>
        </w:numPr>
      </w:pPr>
      <w:r w:rsidRPr="009702BD">
        <w:t>Zasady realizacji Zintegrowanych Inwestycji Terytorialnych w Polsce (lipiec 2013)</w:t>
      </w:r>
      <w:r>
        <w:t>,</w:t>
      </w:r>
    </w:p>
    <w:p w:rsidR="005D4058" w:rsidRDefault="005D4058">
      <w:pPr>
        <w:numPr>
          <w:ilvl w:val="0"/>
          <w:numId w:val="36"/>
        </w:numPr>
        <w:jc w:val="left"/>
      </w:pPr>
      <w:r w:rsidRPr="009702BD">
        <w:rPr>
          <w:bCs/>
        </w:rPr>
        <w:t>Kryteria delimitacji miejskich obszarów funkcjonalnych ośrodków wojewódzkic</w:t>
      </w:r>
      <w:r w:rsidRPr="009702BD">
        <w:rPr>
          <w:b/>
          <w:bCs/>
        </w:rPr>
        <w:t xml:space="preserve">h </w:t>
      </w:r>
      <w:r>
        <w:rPr>
          <w:b/>
          <w:bCs/>
        </w:rPr>
        <w:br/>
      </w:r>
      <w:r w:rsidRPr="009702BD">
        <w:t>(MRR, luty 2013)</w:t>
      </w:r>
      <w:r>
        <w:t xml:space="preserve">. </w:t>
      </w:r>
    </w:p>
    <w:p w:rsidR="005D4058" w:rsidRPr="0048524D" w:rsidRDefault="005D4058" w:rsidP="00433465"/>
    <w:p w:rsidR="005D4058" w:rsidRPr="0048524D" w:rsidRDefault="005D4058" w:rsidP="007108CD">
      <w:pPr>
        <w:pStyle w:val="Akapitzlist"/>
        <w:ind w:left="426"/>
      </w:pPr>
    </w:p>
    <w:p w:rsidR="005D4058" w:rsidRPr="0048524D" w:rsidRDefault="005D4058"/>
    <w:p w:rsidR="005D4058" w:rsidRPr="00ED048D" w:rsidRDefault="005D4058" w:rsidP="00ED048D">
      <w:pPr>
        <w:pStyle w:val="Nagwek1"/>
        <w:pBdr>
          <w:bottom w:val="threeDEmboss" w:sz="18" w:space="1" w:color="4F81BD"/>
        </w:pBdr>
        <w:ind w:left="360" w:hanging="360"/>
        <w:jc w:val="left"/>
        <w:rPr>
          <w:rFonts w:ascii="Arial Black" w:hAnsi="Arial Black" w:cs="Arial"/>
          <w:b w:val="0"/>
          <w:caps w:val="0"/>
          <w:color w:val="1F497D"/>
          <w:sz w:val="28"/>
        </w:rPr>
      </w:pPr>
      <w:bookmarkStart w:id="6" w:name="_Toc385236302"/>
      <w:r w:rsidRPr="00ED048D">
        <w:rPr>
          <w:rFonts w:ascii="Arial Black" w:hAnsi="Arial Black" w:cs="Arial"/>
          <w:b w:val="0"/>
          <w:caps w:val="0"/>
          <w:color w:val="1F497D"/>
          <w:sz w:val="28"/>
        </w:rPr>
        <w:lastRenderedPageBreak/>
        <w:t xml:space="preserve">III. </w:t>
      </w:r>
      <w:r w:rsidRPr="00ED048D">
        <w:rPr>
          <w:rFonts w:ascii="Arial Black" w:hAnsi="Arial Black" w:cs="Arial"/>
          <w:caps w:val="0"/>
          <w:color w:val="1F497D"/>
          <w:sz w:val="28"/>
        </w:rPr>
        <w:t>DEFINICJA OBSZARU WSPARCIA</w:t>
      </w:r>
      <w:bookmarkEnd w:id="6"/>
      <w:r w:rsidRPr="00ED048D">
        <w:rPr>
          <w:rFonts w:ascii="Arial Black" w:hAnsi="Arial Black" w:cs="Arial"/>
          <w:b w:val="0"/>
          <w:caps w:val="0"/>
          <w:color w:val="1F497D"/>
          <w:sz w:val="28"/>
        </w:rPr>
        <w:t xml:space="preserve">  </w:t>
      </w:r>
    </w:p>
    <w:p w:rsidR="005D4058" w:rsidRPr="0048524D" w:rsidRDefault="005D4058" w:rsidP="0039022D">
      <w:pPr>
        <w:rPr>
          <w:rFonts w:cs="Arial"/>
        </w:rPr>
      </w:pPr>
      <w:r w:rsidRPr="0048524D">
        <w:rPr>
          <w:rFonts w:cs="Arial"/>
        </w:rPr>
        <w:t xml:space="preserve">Miejski Obszar Funkcjonalny </w:t>
      </w:r>
      <w:r>
        <w:rPr>
          <w:rFonts w:cs="Arial"/>
        </w:rPr>
        <w:t xml:space="preserve">Zielonej Góry </w:t>
      </w:r>
      <w:r w:rsidRPr="0048524D">
        <w:rPr>
          <w:rFonts w:cs="Arial"/>
        </w:rPr>
        <w:t xml:space="preserve"> stanowią: Miasto Zielona Góra – rdzeń (miasto na prawach powiatu) oraz pięć gmin: gmina miejsko-wiejska Czerwieńsk, gmina miejsko-wiejska Sulechów, gmina wiejska Świdnica, gmina wiejska Zielona Góra i gmina wiejska Zabór. Są to gminy położone na obszarze powiatu zielonogórskiego usytuowanego w środkowo-wschodniej części województwa lubuskiego. </w:t>
      </w:r>
    </w:p>
    <w:p w:rsidR="005D4058" w:rsidRPr="0048524D" w:rsidRDefault="005D4058" w:rsidP="0039022D">
      <w:pPr>
        <w:rPr>
          <w:rFonts w:cs="Arial"/>
        </w:rPr>
      </w:pPr>
      <w:r>
        <w:rPr>
          <w:rFonts w:cs="Arial"/>
        </w:rPr>
        <w:t xml:space="preserve">Miejski </w:t>
      </w:r>
      <w:r w:rsidRPr="0048524D">
        <w:rPr>
          <w:rFonts w:cs="Arial"/>
        </w:rPr>
        <w:t xml:space="preserve">Obszar </w:t>
      </w:r>
      <w:r>
        <w:rPr>
          <w:rFonts w:cs="Arial"/>
        </w:rPr>
        <w:t>F</w:t>
      </w:r>
      <w:r w:rsidRPr="0048524D">
        <w:rPr>
          <w:rFonts w:cs="Arial"/>
        </w:rPr>
        <w:t>unkcjonalny Zielon</w:t>
      </w:r>
      <w:r>
        <w:rPr>
          <w:rFonts w:cs="Arial"/>
        </w:rPr>
        <w:t>ej</w:t>
      </w:r>
      <w:r w:rsidRPr="0048524D">
        <w:rPr>
          <w:rFonts w:cs="Arial"/>
        </w:rPr>
        <w:t xml:space="preserve"> Gór</w:t>
      </w:r>
      <w:r>
        <w:rPr>
          <w:rFonts w:cs="Arial"/>
        </w:rPr>
        <w:t>y</w:t>
      </w:r>
      <w:r w:rsidRPr="0048524D">
        <w:rPr>
          <w:rFonts w:cs="Arial"/>
        </w:rPr>
        <w:t xml:space="preserve"> obejmuje powierzchnię </w:t>
      </w:r>
      <w:smartTag w:uri="urn:schemas-microsoft-com:office:smarttags" w:element="metricconverter">
        <w:smartTagPr>
          <w:attr w:name="ProductID" w:val="964 km"/>
        </w:smartTagPr>
        <w:r w:rsidRPr="0048524D">
          <w:rPr>
            <w:rFonts w:cs="Arial"/>
          </w:rPr>
          <w:t>964 km</w:t>
        </w:r>
      </w:smartTag>
      <w:r w:rsidRPr="0048524D">
        <w:rPr>
          <w:rFonts w:cs="Arial"/>
        </w:rPr>
        <w:t xml:space="preserve"> </w:t>
      </w:r>
      <w:r w:rsidRPr="0048524D">
        <w:rPr>
          <w:rFonts w:cs="Arial"/>
          <w:vertAlign w:val="superscript"/>
        </w:rPr>
        <w:t>2</w:t>
      </w:r>
      <w:r w:rsidRPr="0048524D">
        <w:rPr>
          <w:rFonts w:cs="Arial"/>
        </w:rPr>
        <w:t>, w tym obszar miasta Zielona Góra 58 km</w:t>
      </w:r>
      <w:r w:rsidRPr="0048524D">
        <w:rPr>
          <w:rFonts w:cs="Arial"/>
          <w:vertAlign w:val="superscript"/>
        </w:rPr>
        <w:t>2</w:t>
      </w:r>
      <w:r w:rsidRPr="0048524D">
        <w:rPr>
          <w:rFonts w:cs="Arial"/>
        </w:rPr>
        <w:t xml:space="preserve">.  </w:t>
      </w:r>
    </w:p>
    <w:p w:rsidR="005D4058" w:rsidRDefault="005D4058" w:rsidP="00331212">
      <w:r w:rsidRPr="0048524D">
        <w:t xml:space="preserve">Gminy, które </w:t>
      </w:r>
      <w:r>
        <w:t>tworzą</w:t>
      </w:r>
      <w:r w:rsidRPr="0048524D">
        <w:t xml:space="preserve"> </w:t>
      </w:r>
      <w:r>
        <w:t xml:space="preserve">Miejski </w:t>
      </w:r>
      <w:r w:rsidRPr="0048524D">
        <w:t>Obszar Funkcjonalny Zielon</w:t>
      </w:r>
      <w:r>
        <w:t xml:space="preserve">ej </w:t>
      </w:r>
      <w:r w:rsidRPr="0048524D">
        <w:t>Gór</w:t>
      </w:r>
      <w:r>
        <w:t>y</w:t>
      </w:r>
      <w:r w:rsidRPr="0048524D">
        <w:t xml:space="preserve"> spełniły </w:t>
      </w:r>
      <w:r w:rsidRPr="00E911E4">
        <w:t>wymagane minimum 5 z 6 następujących kryteriów Ministerstwa Rozwoju Regionalnego</w:t>
      </w:r>
      <w:r w:rsidRPr="00E911E4">
        <w:rPr>
          <w:rStyle w:val="Odwoanieprzypisudolnego"/>
        </w:rPr>
        <w:footnoteReference w:id="1"/>
      </w:r>
      <w:r w:rsidRPr="00E911E4">
        <w:t>:</w:t>
      </w:r>
    </w:p>
    <w:p w:rsidR="005D4058" w:rsidRPr="00E911E4" w:rsidRDefault="005D4058" w:rsidP="00331212"/>
    <w:p w:rsidR="005D4058" w:rsidRPr="000C098C" w:rsidRDefault="005D4058" w:rsidP="000C098C">
      <w:pPr>
        <w:pStyle w:val="Legenda"/>
        <w:jc w:val="center"/>
      </w:pPr>
      <w:bookmarkStart w:id="7" w:name="_Toc385236255"/>
      <w:r w:rsidRPr="000C098C">
        <w:t xml:space="preserve">Mapa </w:t>
      </w:r>
      <w:r w:rsidR="00CE5315">
        <w:fldChar w:fldCharType="begin"/>
      </w:r>
      <w:r w:rsidR="00042BBF">
        <w:instrText xml:space="preserve"> SEQ Mapa \* ARABIC </w:instrText>
      </w:r>
      <w:r w:rsidR="00CE5315">
        <w:fldChar w:fldCharType="separate"/>
      </w:r>
      <w:r w:rsidR="00E26B3F">
        <w:rPr>
          <w:noProof/>
        </w:rPr>
        <w:t>1</w:t>
      </w:r>
      <w:r w:rsidR="00CE5315">
        <w:fldChar w:fldCharType="end"/>
      </w:r>
      <w:r w:rsidRPr="000C098C">
        <w:t xml:space="preserve">. </w:t>
      </w:r>
      <w:r w:rsidRPr="000C098C">
        <w:rPr>
          <w:bCs w:val="0"/>
        </w:rPr>
        <w:t>Obszar Funkcjonalny Zielonej Góry  wg kryteriów MRR</w:t>
      </w:r>
      <w:bookmarkEnd w:id="7"/>
    </w:p>
    <w:p w:rsidR="005D4058" w:rsidRPr="0048524D" w:rsidRDefault="00A373F9" w:rsidP="00307F07">
      <w:pPr>
        <w:jc w:val="center"/>
      </w:pPr>
      <w:r>
        <w:rPr>
          <w:noProof/>
          <w:lang w:eastAsia="pl-PL"/>
        </w:rPr>
        <w:pict>
          <v:shape id="Obraz 2" o:spid="_x0000_i1026" type="#_x0000_t75" style="width:273pt;height:271.5pt;visibility:visible" o:bordertopcolor="black" o:borderleftcolor="black" o:borderbottomcolor="black" o:borderrightcolor="black">
            <v:imagedata r:id="rId9" o:title=""/>
            <w10:bordertop type="single" width="12"/>
            <w10:borderleft type="single" width="12"/>
            <w10:borderbottom type="single" width="12"/>
            <w10:borderright type="single" width="12"/>
          </v:shape>
        </w:pict>
      </w:r>
    </w:p>
    <w:p w:rsidR="005D4058" w:rsidRPr="00B050FF" w:rsidRDefault="005D4058" w:rsidP="008A55A2">
      <w:pPr>
        <w:autoSpaceDE w:val="0"/>
        <w:autoSpaceDN w:val="0"/>
        <w:adjustRightInd w:val="0"/>
        <w:spacing w:after="0"/>
        <w:rPr>
          <w:sz w:val="16"/>
          <w:szCs w:val="16"/>
        </w:rPr>
      </w:pPr>
      <w:r w:rsidRPr="00565898">
        <w:rPr>
          <w:sz w:val="16"/>
          <w:szCs w:val="16"/>
        </w:rPr>
        <w:t>Źródło: Kryteria delimitacji miejskich obszarów funkcjonalnych ośrodków wojewódzkich, Ministerstwo Rozwoju Regionalnego, luty 2013.</w:t>
      </w:r>
    </w:p>
    <w:p w:rsidR="005D4058" w:rsidRPr="00E911E4" w:rsidRDefault="005D4058" w:rsidP="00777254">
      <w:pPr>
        <w:rPr>
          <w:rFonts w:cs="Arial"/>
          <w:szCs w:val="20"/>
        </w:rPr>
      </w:pPr>
    </w:p>
    <w:p w:rsidR="005D4058" w:rsidRDefault="005D4058">
      <w:pPr>
        <w:pStyle w:val="Akapitzlist"/>
        <w:numPr>
          <w:ilvl w:val="0"/>
          <w:numId w:val="2"/>
        </w:numPr>
        <w:ind w:left="426" w:hanging="284"/>
      </w:pPr>
      <w:r w:rsidRPr="0048524D">
        <w:rPr>
          <w:b/>
          <w:bCs/>
        </w:rPr>
        <w:t>F1</w:t>
      </w:r>
      <w:r w:rsidRPr="0048524D">
        <w:t xml:space="preserve"> – liczba wyjeżdżających do pracy najemnej do rdzenia MOF na 1000 mieszkańców w wieku produkcyjnym, powyżej 50 osób w 2006 r.</w:t>
      </w:r>
    </w:p>
    <w:p w:rsidR="005D4058" w:rsidRDefault="005D4058">
      <w:pPr>
        <w:pStyle w:val="Akapitzlist"/>
        <w:numPr>
          <w:ilvl w:val="0"/>
          <w:numId w:val="2"/>
        </w:numPr>
        <w:ind w:left="426" w:hanging="284"/>
      </w:pPr>
      <w:r w:rsidRPr="0048524D">
        <w:rPr>
          <w:b/>
          <w:bCs/>
        </w:rPr>
        <w:t xml:space="preserve">F2 </w:t>
      </w:r>
      <w:r w:rsidRPr="0048524D">
        <w:t>– liczba zameldowań z rdzenia MOF na 1000 mieszkańców, powyżej 3 w 2009 r.</w:t>
      </w:r>
    </w:p>
    <w:p w:rsidR="005D4058" w:rsidRDefault="005D4058">
      <w:pPr>
        <w:pStyle w:val="Akapitzlist"/>
        <w:numPr>
          <w:ilvl w:val="0"/>
          <w:numId w:val="2"/>
        </w:numPr>
        <w:ind w:left="426" w:hanging="284"/>
      </w:pPr>
      <w:r w:rsidRPr="0048524D">
        <w:rPr>
          <w:b/>
          <w:bCs/>
        </w:rPr>
        <w:t>S1</w:t>
      </w:r>
      <w:r w:rsidRPr="0048524D">
        <w:t xml:space="preserve"> – udział pracujących w zawodach pozarolniczych w 2002 r., jako stosunek do średniej wojewódzkiej powyżej 75%</w:t>
      </w:r>
    </w:p>
    <w:p w:rsidR="005D4058" w:rsidRDefault="005D4058">
      <w:pPr>
        <w:pStyle w:val="Akapitzlist"/>
        <w:numPr>
          <w:ilvl w:val="0"/>
          <w:numId w:val="2"/>
        </w:numPr>
        <w:ind w:left="426" w:hanging="284"/>
      </w:pPr>
      <w:r w:rsidRPr="0048524D">
        <w:rPr>
          <w:b/>
          <w:bCs/>
        </w:rPr>
        <w:lastRenderedPageBreak/>
        <w:t>S2</w:t>
      </w:r>
      <w:r w:rsidRPr="0048524D">
        <w:t xml:space="preserve"> – liczba podmiotów gospodarczych na 1000 mieszkańców w 2011, jako stosunek do średniej wojewódzkiej powyżej 75%</w:t>
      </w:r>
    </w:p>
    <w:p w:rsidR="005D4058" w:rsidRDefault="005D4058">
      <w:pPr>
        <w:pStyle w:val="Akapitzlist"/>
        <w:numPr>
          <w:ilvl w:val="0"/>
          <w:numId w:val="2"/>
        </w:numPr>
        <w:ind w:left="426" w:hanging="284"/>
      </w:pPr>
      <w:r w:rsidRPr="0048524D">
        <w:rPr>
          <w:b/>
          <w:bCs/>
        </w:rPr>
        <w:t>S3</w:t>
      </w:r>
      <w:r w:rsidRPr="0048524D">
        <w:t xml:space="preserve"> – udział podmiotów gospodarczych w usługach wyższego rzędu (sekcje </w:t>
      </w:r>
      <w:proofErr w:type="spellStart"/>
      <w:r w:rsidRPr="0048524D">
        <w:t>J-R</w:t>
      </w:r>
      <w:proofErr w:type="spellEnd"/>
      <w:r w:rsidRPr="0048524D">
        <w:t xml:space="preserve"> w PKD) w 2011 r., jako stosunek do analogicznego wskaźnika obliczonego dla rdzenia MOF powyżej 50%</w:t>
      </w:r>
    </w:p>
    <w:p w:rsidR="005D4058" w:rsidRDefault="005D4058">
      <w:pPr>
        <w:pStyle w:val="Akapitzlist"/>
        <w:numPr>
          <w:ilvl w:val="0"/>
          <w:numId w:val="2"/>
        </w:numPr>
        <w:ind w:left="426" w:hanging="284"/>
      </w:pPr>
      <w:r w:rsidRPr="0048524D">
        <w:rPr>
          <w:b/>
          <w:bCs/>
        </w:rPr>
        <w:t>M1</w:t>
      </w:r>
      <w:r w:rsidRPr="0048524D">
        <w:t xml:space="preserve"> – gęstość zaludnienia (bez lasów i wód) w 2011 r., jako stosunek do średniej wojewódzkiej powyżej 50%</w:t>
      </w:r>
    </w:p>
    <w:p w:rsidR="005D4058" w:rsidRDefault="005D4058">
      <w:pPr>
        <w:pStyle w:val="Akapitzlist"/>
        <w:numPr>
          <w:ilvl w:val="0"/>
          <w:numId w:val="2"/>
        </w:numPr>
        <w:ind w:left="426" w:hanging="284"/>
      </w:pPr>
      <w:r w:rsidRPr="0048524D">
        <w:rPr>
          <w:b/>
          <w:bCs/>
        </w:rPr>
        <w:t>M2</w:t>
      </w:r>
      <w:r w:rsidRPr="0048524D">
        <w:t xml:space="preserve"> – liczba mieszkań oddanych do użytku na 1000 mieszkańców, w latach 2002-2011, jako stosunek do średniej wojewódzkiej powyżej 75%.</w:t>
      </w:r>
    </w:p>
    <w:p w:rsidR="005D4058" w:rsidRPr="0048524D" w:rsidRDefault="005D4058" w:rsidP="00777254"/>
    <w:p w:rsidR="005D4058" w:rsidRPr="0048524D" w:rsidRDefault="005D4058" w:rsidP="000A1FD4">
      <w:pPr>
        <w:pStyle w:val="Legenda"/>
      </w:pPr>
      <w:bookmarkStart w:id="8" w:name="_Toc385236142"/>
      <w:r>
        <w:t xml:space="preserve">Tabela </w:t>
      </w:r>
      <w:r w:rsidR="00CE5315">
        <w:fldChar w:fldCharType="begin"/>
      </w:r>
      <w:r w:rsidR="00042BBF">
        <w:instrText xml:space="preserve"> SEQ Tabela \* ARABIC </w:instrText>
      </w:r>
      <w:r w:rsidR="00CE5315">
        <w:fldChar w:fldCharType="separate"/>
      </w:r>
      <w:r w:rsidR="00E26B3F">
        <w:rPr>
          <w:noProof/>
        </w:rPr>
        <w:t>1</w:t>
      </w:r>
      <w:r w:rsidR="00CE5315">
        <w:fldChar w:fldCharType="end"/>
      </w:r>
      <w:r>
        <w:t xml:space="preserve">. </w:t>
      </w:r>
      <w:r w:rsidRPr="0048524D">
        <w:t>Stopień spełnienia wskaźników MRR</w:t>
      </w:r>
      <w:bookmarkEnd w:id="8"/>
    </w:p>
    <w:tbl>
      <w:tblPr>
        <w:tblW w:w="9356" w:type="dxa"/>
        <w:tblInd w:w="2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70" w:type="dxa"/>
          <w:right w:w="70" w:type="dxa"/>
        </w:tblCellMar>
        <w:tblLook w:val="0000"/>
      </w:tblPr>
      <w:tblGrid>
        <w:gridCol w:w="1560"/>
        <w:gridCol w:w="992"/>
        <w:gridCol w:w="992"/>
        <w:gridCol w:w="709"/>
        <w:gridCol w:w="709"/>
        <w:gridCol w:w="708"/>
        <w:gridCol w:w="709"/>
        <w:gridCol w:w="709"/>
        <w:gridCol w:w="709"/>
        <w:gridCol w:w="708"/>
        <w:gridCol w:w="851"/>
      </w:tblGrid>
      <w:tr w:rsidR="005D4058" w:rsidRPr="00255DFE" w:rsidTr="000A1FD4">
        <w:tc>
          <w:tcPr>
            <w:tcW w:w="1560" w:type="dxa"/>
            <w:vMerge w:val="restart"/>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Nazwa gminy</w:t>
            </w:r>
          </w:p>
        </w:tc>
        <w:tc>
          <w:tcPr>
            <w:tcW w:w="992" w:type="dxa"/>
            <w:vMerge w:val="restart"/>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Powierz</w:t>
            </w:r>
            <w:r w:rsidRPr="00255DFE">
              <w:rPr>
                <w:b/>
                <w:bCs/>
                <w:color w:val="FFFFFF"/>
                <w:sz w:val="16"/>
                <w:szCs w:val="16"/>
              </w:rPr>
              <w:softHyphen/>
              <w:t>chnia (2012, km</w:t>
            </w:r>
            <w:r w:rsidRPr="00255DFE">
              <w:rPr>
                <w:b/>
                <w:bCs/>
                <w:color w:val="FFFFFF"/>
                <w:sz w:val="16"/>
                <w:szCs w:val="16"/>
                <w:vertAlign w:val="superscript"/>
              </w:rPr>
              <w:t>2</w:t>
            </w:r>
            <w:r w:rsidRPr="00255DFE">
              <w:rPr>
                <w:b/>
                <w:bCs/>
                <w:color w:val="FFFFFF"/>
                <w:sz w:val="16"/>
                <w:szCs w:val="16"/>
              </w:rPr>
              <w:t>)</w:t>
            </w:r>
          </w:p>
        </w:tc>
        <w:tc>
          <w:tcPr>
            <w:tcW w:w="992" w:type="dxa"/>
            <w:vMerge w:val="restart"/>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Liczba mieszkańców (2012)</w:t>
            </w:r>
          </w:p>
        </w:tc>
        <w:tc>
          <w:tcPr>
            <w:tcW w:w="4961" w:type="dxa"/>
            <w:gridSpan w:val="7"/>
            <w:shd w:val="clear" w:color="auto" w:fill="4F81BD"/>
            <w:tcMar>
              <w:left w:w="28" w:type="dxa"/>
            </w:tcMar>
            <w:vAlign w:val="center"/>
          </w:tcPr>
          <w:p w:rsidR="005D4058" w:rsidRPr="00255DFE" w:rsidRDefault="005D4058" w:rsidP="00827330">
            <w:pPr>
              <w:spacing w:before="60" w:after="60"/>
              <w:jc w:val="center"/>
              <w:rPr>
                <w:b/>
                <w:bCs/>
                <w:color w:val="FFFFFF"/>
                <w:sz w:val="16"/>
                <w:szCs w:val="16"/>
              </w:rPr>
            </w:pPr>
            <w:r w:rsidRPr="00255DFE">
              <w:rPr>
                <w:b/>
                <w:bCs/>
                <w:color w:val="FFFFFF"/>
                <w:sz w:val="16"/>
                <w:szCs w:val="16"/>
              </w:rPr>
              <w:t>Wartości wskaźników (spełnione minimalne kryteria oznaczono kolorem czerwonym)</w:t>
            </w:r>
          </w:p>
        </w:tc>
        <w:tc>
          <w:tcPr>
            <w:tcW w:w="851" w:type="dxa"/>
            <w:vMerge w:val="restart"/>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 xml:space="preserve">Liczba </w:t>
            </w:r>
            <w:proofErr w:type="spellStart"/>
            <w:r w:rsidRPr="00255DFE">
              <w:rPr>
                <w:b/>
                <w:bCs/>
                <w:color w:val="FFFFFF"/>
                <w:sz w:val="16"/>
                <w:szCs w:val="16"/>
              </w:rPr>
              <w:t>spełnio</w:t>
            </w:r>
            <w:proofErr w:type="spellEnd"/>
            <w:r w:rsidRPr="00255DFE">
              <w:rPr>
                <w:b/>
                <w:bCs/>
                <w:color w:val="FFFFFF"/>
                <w:sz w:val="16"/>
                <w:szCs w:val="16"/>
              </w:rPr>
              <w:t>-</w:t>
            </w:r>
            <w:r w:rsidRPr="00255DFE">
              <w:rPr>
                <w:b/>
                <w:bCs/>
                <w:color w:val="FFFFFF"/>
                <w:sz w:val="16"/>
                <w:szCs w:val="16"/>
              </w:rPr>
              <w:br/>
            </w:r>
            <w:proofErr w:type="spellStart"/>
            <w:r w:rsidRPr="00255DFE">
              <w:rPr>
                <w:b/>
                <w:bCs/>
                <w:color w:val="FFFFFF"/>
                <w:sz w:val="16"/>
                <w:szCs w:val="16"/>
              </w:rPr>
              <w:t>nych</w:t>
            </w:r>
            <w:proofErr w:type="spellEnd"/>
            <w:r w:rsidRPr="00255DFE">
              <w:rPr>
                <w:b/>
                <w:bCs/>
                <w:color w:val="FFFFFF"/>
                <w:sz w:val="16"/>
                <w:szCs w:val="16"/>
              </w:rPr>
              <w:t xml:space="preserve"> kryteriów</w:t>
            </w:r>
          </w:p>
        </w:tc>
      </w:tr>
      <w:tr w:rsidR="005D4058" w:rsidRPr="00255DFE" w:rsidTr="000A1FD4">
        <w:tc>
          <w:tcPr>
            <w:tcW w:w="1560" w:type="dxa"/>
            <w:vMerge/>
            <w:shd w:val="clear" w:color="auto" w:fill="4F81BD"/>
            <w:tcMar>
              <w:left w:w="28" w:type="dxa"/>
            </w:tcMar>
            <w:vAlign w:val="center"/>
          </w:tcPr>
          <w:p w:rsidR="005D4058" w:rsidRPr="00255DFE" w:rsidRDefault="005D4058" w:rsidP="00827330">
            <w:pPr>
              <w:jc w:val="center"/>
              <w:rPr>
                <w:b/>
                <w:bCs/>
                <w:color w:val="FFFFFF"/>
              </w:rPr>
            </w:pPr>
          </w:p>
        </w:tc>
        <w:tc>
          <w:tcPr>
            <w:tcW w:w="992" w:type="dxa"/>
            <w:vMerge/>
            <w:shd w:val="clear" w:color="auto" w:fill="4F81BD"/>
            <w:tcMar>
              <w:left w:w="28" w:type="dxa"/>
            </w:tcMar>
            <w:vAlign w:val="center"/>
          </w:tcPr>
          <w:p w:rsidR="005D4058" w:rsidRPr="00255DFE" w:rsidRDefault="005D4058" w:rsidP="00827330">
            <w:pPr>
              <w:jc w:val="center"/>
              <w:rPr>
                <w:b/>
                <w:bCs/>
                <w:color w:val="FFFFFF"/>
              </w:rPr>
            </w:pPr>
          </w:p>
        </w:tc>
        <w:tc>
          <w:tcPr>
            <w:tcW w:w="992" w:type="dxa"/>
            <w:vMerge/>
            <w:shd w:val="clear" w:color="auto" w:fill="4F81BD"/>
            <w:tcMar>
              <w:left w:w="28" w:type="dxa"/>
            </w:tcMar>
            <w:vAlign w:val="center"/>
          </w:tcPr>
          <w:p w:rsidR="005D4058" w:rsidRPr="00255DFE" w:rsidRDefault="005D4058" w:rsidP="00827330">
            <w:pPr>
              <w:jc w:val="center"/>
              <w:rPr>
                <w:b/>
                <w:bCs/>
                <w:color w:val="FFFFFF"/>
              </w:rPr>
            </w:pPr>
          </w:p>
        </w:tc>
        <w:tc>
          <w:tcPr>
            <w:tcW w:w="709" w:type="dxa"/>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F1</w:t>
            </w:r>
          </w:p>
        </w:tc>
        <w:tc>
          <w:tcPr>
            <w:tcW w:w="709" w:type="dxa"/>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F2</w:t>
            </w:r>
          </w:p>
        </w:tc>
        <w:tc>
          <w:tcPr>
            <w:tcW w:w="708" w:type="dxa"/>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S1w</w:t>
            </w:r>
          </w:p>
        </w:tc>
        <w:tc>
          <w:tcPr>
            <w:tcW w:w="709" w:type="dxa"/>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S2w</w:t>
            </w:r>
          </w:p>
        </w:tc>
        <w:tc>
          <w:tcPr>
            <w:tcW w:w="709" w:type="dxa"/>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S3r</w:t>
            </w:r>
          </w:p>
        </w:tc>
        <w:tc>
          <w:tcPr>
            <w:tcW w:w="709" w:type="dxa"/>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M1w</w:t>
            </w:r>
          </w:p>
        </w:tc>
        <w:tc>
          <w:tcPr>
            <w:tcW w:w="708" w:type="dxa"/>
            <w:shd w:val="clear" w:color="auto" w:fill="4F81BD"/>
            <w:tcMar>
              <w:left w:w="28" w:type="dxa"/>
            </w:tcMar>
            <w:vAlign w:val="center"/>
          </w:tcPr>
          <w:p w:rsidR="005D4058" w:rsidRPr="00255DFE" w:rsidRDefault="005D4058" w:rsidP="00827330">
            <w:pPr>
              <w:jc w:val="center"/>
              <w:rPr>
                <w:b/>
                <w:bCs/>
                <w:color w:val="FFFFFF"/>
                <w:sz w:val="16"/>
                <w:szCs w:val="16"/>
              </w:rPr>
            </w:pPr>
            <w:r w:rsidRPr="00255DFE">
              <w:rPr>
                <w:b/>
                <w:bCs/>
                <w:color w:val="FFFFFF"/>
                <w:sz w:val="16"/>
                <w:szCs w:val="16"/>
              </w:rPr>
              <w:t>M2w</w:t>
            </w:r>
          </w:p>
        </w:tc>
        <w:tc>
          <w:tcPr>
            <w:tcW w:w="851" w:type="dxa"/>
            <w:vMerge/>
            <w:shd w:val="clear" w:color="auto" w:fill="4F81BD"/>
            <w:tcMar>
              <w:left w:w="28" w:type="dxa"/>
            </w:tcMar>
            <w:vAlign w:val="center"/>
          </w:tcPr>
          <w:p w:rsidR="005D4058" w:rsidRPr="00255DFE" w:rsidRDefault="005D4058" w:rsidP="00827330">
            <w:pPr>
              <w:jc w:val="center"/>
              <w:rPr>
                <w:b/>
                <w:bCs/>
                <w:color w:val="FFFFFF"/>
              </w:rPr>
            </w:pPr>
          </w:p>
        </w:tc>
      </w:tr>
      <w:tr w:rsidR="005D4058" w:rsidRPr="00255DFE" w:rsidTr="000A1FD4">
        <w:tc>
          <w:tcPr>
            <w:tcW w:w="1560" w:type="dxa"/>
            <w:tcMar>
              <w:left w:w="28" w:type="dxa"/>
            </w:tcMar>
            <w:vAlign w:val="bottom"/>
          </w:tcPr>
          <w:p w:rsidR="005D4058" w:rsidRPr="00255DFE" w:rsidRDefault="005D4058" w:rsidP="007377A0">
            <w:pPr>
              <w:rPr>
                <w:color w:val="000000"/>
              </w:rPr>
            </w:pPr>
            <w:r w:rsidRPr="00255DFE">
              <w:rPr>
                <w:color w:val="000000"/>
              </w:rPr>
              <w:t>Czerwieńsk</w:t>
            </w:r>
          </w:p>
        </w:tc>
        <w:tc>
          <w:tcPr>
            <w:tcW w:w="992" w:type="dxa"/>
            <w:tcMar>
              <w:left w:w="28" w:type="dxa"/>
            </w:tcMar>
            <w:vAlign w:val="bottom"/>
          </w:tcPr>
          <w:p w:rsidR="005D4058" w:rsidRPr="00255DFE" w:rsidRDefault="005D4058" w:rsidP="00827330">
            <w:pPr>
              <w:jc w:val="right"/>
              <w:rPr>
                <w:color w:val="000000"/>
              </w:rPr>
            </w:pPr>
            <w:r w:rsidRPr="00255DFE">
              <w:rPr>
                <w:color w:val="000000"/>
              </w:rPr>
              <w:t>195</w:t>
            </w:r>
          </w:p>
        </w:tc>
        <w:tc>
          <w:tcPr>
            <w:tcW w:w="992" w:type="dxa"/>
            <w:tcMar>
              <w:left w:w="28" w:type="dxa"/>
            </w:tcMar>
            <w:vAlign w:val="bottom"/>
          </w:tcPr>
          <w:p w:rsidR="005D4058" w:rsidRPr="00255DFE" w:rsidRDefault="005D4058" w:rsidP="00827330">
            <w:pPr>
              <w:jc w:val="right"/>
              <w:rPr>
                <w:color w:val="000000"/>
              </w:rPr>
            </w:pPr>
            <w:r w:rsidRPr="00255DFE">
              <w:rPr>
                <w:color w:val="000000"/>
              </w:rPr>
              <w:t>9 997</w:t>
            </w:r>
          </w:p>
        </w:tc>
        <w:tc>
          <w:tcPr>
            <w:tcW w:w="709" w:type="dxa"/>
            <w:tcMar>
              <w:left w:w="28" w:type="dxa"/>
            </w:tcMar>
            <w:vAlign w:val="bottom"/>
          </w:tcPr>
          <w:p w:rsidR="005D4058" w:rsidRPr="00255DFE" w:rsidRDefault="005D4058" w:rsidP="00827330">
            <w:pPr>
              <w:jc w:val="right"/>
              <w:rPr>
                <w:color w:val="1F497D"/>
              </w:rPr>
            </w:pPr>
            <w:r w:rsidRPr="00255DFE">
              <w:rPr>
                <w:color w:val="1F497D"/>
              </w:rPr>
              <w:t>136,4</w:t>
            </w:r>
          </w:p>
        </w:tc>
        <w:tc>
          <w:tcPr>
            <w:tcW w:w="709" w:type="dxa"/>
            <w:tcMar>
              <w:left w:w="28" w:type="dxa"/>
            </w:tcMar>
            <w:vAlign w:val="bottom"/>
          </w:tcPr>
          <w:p w:rsidR="005D4058" w:rsidRPr="00255DFE" w:rsidRDefault="005D4058" w:rsidP="00827330">
            <w:pPr>
              <w:jc w:val="right"/>
              <w:rPr>
                <w:color w:val="1F497D"/>
              </w:rPr>
            </w:pPr>
            <w:r w:rsidRPr="00255DFE">
              <w:rPr>
                <w:color w:val="1F497D"/>
              </w:rPr>
              <w:t>9,1</w:t>
            </w:r>
          </w:p>
        </w:tc>
        <w:tc>
          <w:tcPr>
            <w:tcW w:w="708" w:type="dxa"/>
            <w:tcMar>
              <w:left w:w="28" w:type="dxa"/>
            </w:tcMar>
            <w:vAlign w:val="bottom"/>
          </w:tcPr>
          <w:p w:rsidR="005D4058" w:rsidRPr="00255DFE" w:rsidRDefault="005D4058" w:rsidP="00827330">
            <w:pPr>
              <w:jc w:val="right"/>
              <w:rPr>
                <w:color w:val="1F497D"/>
              </w:rPr>
            </w:pPr>
            <w:r w:rsidRPr="00255DFE">
              <w:rPr>
                <w:color w:val="1F497D"/>
              </w:rPr>
              <w:t>103,8</w:t>
            </w:r>
          </w:p>
        </w:tc>
        <w:tc>
          <w:tcPr>
            <w:tcW w:w="709" w:type="dxa"/>
            <w:tcMar>
              <w:left w:w="28" w:type="dxa"/>
            </w:tcMar>
            <w:vAlign w:val="bottom"/>
          </w:tcPr>
          <w:p w:rsidR="005D4058" w:rsidRPr="00255DFE" w:rsidRDefault="005D4058" w:rsidP="00827330">
            <w:pPr>
              <w:jc w:val="right"/>
              <w:rPr>
                <w:color w:val="000000"/>
              </w:rPr>
            </w:pPr>
            <w:r w:rsidRPr="00255DFE">
              <w:rPr>
                <w:color w:val="000000"/>
              </w:rPr>
              <w:t>66,3</w:t>
            </w:r>
          </w:p>
        </w:tc>
        <w:tc>
          <w:tcPr>
            <w:tcW w:w="709" w:type="dxa"/>
            <w:tcMar>
              <w:left w:w="28" w:type="dxa"/>
            </w:tcMar>
            <w:vAlign w:val="bottom"/>
          </w:tcPr>
          <w:p w:rsidR="005D4058" w:rsidRPr="00255DFE" w:rsidRDefault="005D4058" w:rsidP="00827330">
            <w:pPr>
              <w:jc w:val="right"/>
              <w:rPr>
                <w:color w:val="1F497D"/>
              </w:rPr>
            </w:pPr>
            <w:r w:rsidRPr="00255DFE">
              <w:rPr>
                <w:color w:val="1F497D"/>
              </w:rPr>
              <w:t>80,8</w:t>
            </w:r>
          </w:p>
        </w:tc>
        <w:tc>
          <w:tcPr>
            <w:tcW w:w="709" w:type="dxa"/>
            <w:tcMar>
              <w:left w:w="28" w:type="dxa"/>
            </w:tcMar>
            <w:vAlign w:val="bottom"/>
          </w:tcPr>
          <w:p w:rsidR="005D4058" w:rsidRPr="00255DFE" w:rsidRDefault="005D4058" w:rsidP="00827330">
            <w:pPr>
              <w:jc w:val="right"/>
              <w:rPr>
                <w:color w:val="1F497D"/>
              </w:rPr>
            </w:pPr>
            <w:r w:rsidRPr="00255DFE">
              <w:rPr>
                <w:color w:val="1F497D"/>
              </w:rPr>
              <w:t>73,5</w:t>
            </w:r>
          </w:p>
        </w:tc>
        <w:tc>
          <w:tcPr>
            <w:tcW w:w="708" w:type="dxa"/>
            <w:tcMar>
              <w:left w:w="28" w:type="dxa"/>
            </w:tcMar>
            <w:vAlign w:val="bottom"/>
          </w:tcPr>
          <w:p w:rsidR="005D4058" w:rsidRPr="00255DFE" w:rsidRDefault="005D4058" w:rsidP="00827330">
            <w:pPr>
              <w:jc w:val="right"/>
              <w:rPr>
                <w:color w:val="1F497D"/>
              </w:rPr>
            </w:pPr>
            <w:r w:rsidRPr="00255DFE">
              <w:rPr>
                <w:color w:val="1F497D"/>
              </w:rPr>
              <w:t>91,6</w:t>
            </w:r>
          </w:p>
        </w:tc>
        <w:tc>
          <w:tcPr>
            <w:tcW w:w="851" w:type="dxa"/>
            <w:tcMar>
              <w:left w:w="28" w:type="dxa"/>
            </w:tcMar>
            <w:vAlign w:val="bottom"/>
          </w:tcPr>
          <w:p w:rsidR="005D4058" w:rsidRPr="00255DFE" w:rsidRDefault="005D4058" w:rsidP="00827330">
            <w:pPr>
              <w:jc w:val="center"/>
              <w:rPr>
                <w:color w:val="000000"/>
              </w:rPr>
            </w:pPr>
            <w:r w:rsidRPr="00255DFE">
              <w:rPr>
                <w:color w:val="000000"/>
              </w:rPr>
              <w:t>6</w:t>
            </w:r>
          </w:p>
        </w:tc>
      </w:tr>
      <w:tr w:rsidR="005D4058" w:rsidRPr="00255DFE" w:rsidTr="000A1FD4">
        <w:tc>
          <w:tcPr>
            <w:tcW w:w="1560" w:type="dxa"/>
            <w:tcMar>
              <w:left w:w="28" w:type="dxa"/>
            </w:tcMar>
            <w:vAlign w:val="bottom"/>
          </w:tcPr>
          <w:p w:rsidR="005D4058" w:rsidRPr="00255DFE" w:rsidRDefault="005D4058" w:rsidP="00827330">
            <w:pPr>
              <w:rPr>
                <w:color w:val="000000"/>
              </w:rPr>
            </w:pPr>
            <w:r w:rsidRPr="00255DFE">
              <w:rPr>
                <w:color w:val="000000"/>
              </w:rPr>
              <w:t>Sulechów</w:t>
            </w:r>
          </w:p>
        </w:tc>
        <w:tc>
          <w:tcPr>
            <w:tcW w:w="992" w:type="dxa"/>
            <w:tcMar>
              <w:left w:w="28" w:type="dxa"/>
            </w:tcMar>
            <w:vAlign w:val="bottom"/>
          </w:tcPr>
          <w:p w:rsidR="005D4058" w:rsidRPr="00255DFE" w:rsidRDefault="005D4058" w:rsidP="00827330">
            <w:pPr>
              <w:jc w:val="right"/>
              <w:rPr>
                <w:color w:val="000000"/>
              </w:rPr>
            </w:pPr>
            <w:r w:rsidRPr="00255DFE">
              <w:rPr>
                <w:color w:val="000000"/>
              </w:rPr>
              <w:t>237</w:t>
            </w:r>
          </w:p>
        </w:tc>
        <w:tc>
          <w:tcPr>
            <w:tcW w:w="992" w:type="dxa"/>
            <w:tcMar>
              <w:left w:w="28" w:type="dxa"/>
            </w:tcMar>
            <w:vAlign w:val="bottom"/>
          </w:tcPr>
          <w:p w:rsidR="005D4058" w:rsidRPr="00255DFE" w:rsidRDefault="005D4058" w:rsidP="00827330">
            <w:pPr>
              <w:jc w:val="right"/>
              <w:rPr>
                <w:color w:val="000000"/>
              </w:rPr>
            </w:pPr>
            <w:r w:rsidRPr="00255DFE">
              <w:rPr>
                <w:color w:val="000000"/>
              </w:rPr>
              <w:t>26 755</w:t>
            </w:r>
          </w:p>
        </w:tc>
        <w:tc>
          <w:tcPr>
            <w:tcW w:w="709" w:type="dxa"/>
            <w:tcMar>
              <w:left w:w="28" w:type="dxa"/>
            </w:tcMar>
            <w:vAlign w:val="bottom"/>
          </w:tcPr>
          <w:p w:rsidR="005D4058" w:rsidRPr="00255DFE" w:rsidRDefault="005D4058" w:rsidP="00827330">
            <w:pPr>
              <w:jc w:val="right"/>
              <w:rPr>
                <w:color w:val="1F497D"/>
              </w:rPr>
            </w:pPr>
            <w:r w:rsidRPr="00255DFE">
              <w:rPr>
                <w:color w:val="1F497D"/>
              </w:rPr>
              <w:t>53,6</w:t>
            </w:r>
          </w:p>
        </w:tc>
        <w:tc>
          <w:tcPr>
            <w:tcW w:w="709" w:type="dxa"/>
            <w:tcMar>
              <w:left w:w="28" w:type="dxa"/>
            </w:tcMar>
            <w:vAlign w:val="bottom"/>
          </w:tcPr>
          <w:p w:rsidR="005D4058" w:rsidRPr="00255DFE" w:rsidRDefault="005D4058" w:rsidP="00827330">
            <w:pPr>
              <w:jc w:val="right"/>
              <w:rPr>
                <w:color w:val="000000"/>
              </w:rPr>
            </w:pPr>
            <w:r w:rsidRPr="00255DFE">
              <w:rPr>
                <w:color w:val="000000"/>
              </w:rPr>
              <w:t>1,5</w:t>
            </w:r>
          </w:p>
        </w:tc>
        <w:tc>
          <w:tcPr>
            <w:tcW w:w="708" w:type="dxa"/>
            <w:tcMar>
              <w:left w:w="28" w:type="dxa"/>
            </w:tcMar>
            <w:vAlign w:val="bottom"/>
          </w:tcPr>
          <w:p w:rsidR="005D4058" w:rsidRPr="00255DFE" w:rsidRDefault="005D4058" w:rsidP="00827330">
            <w:pPr>
              <w:jc w:val="right"/>
              <w:rPr>
                <w:color w:val="1F497D"/>
              </w:rPr>
            </w:pPr>
            <w:r w:rsidRPr="00255DFE">
              <w:rPr>
                <w:color w:val="1F497D"/>
              </w:rPr>
              <w:t>104,2</w:t>
            </w:r>
          </w:p>
        </w:tc>
        <w:tc>
          <w:tcPr>
            <w:tcW w:w="709" w:type="dxa"/>
            <w:tcMar>
              <w:left w:w="28" w:type="dxa"/>
            </w:tcMar>
            <w:vAlign w:val="bottom"/>
          </w:tcPr>
          <w:p w:rsidR="005D4058" w:rsidRPr="00255DFE" w:rsidRDefault="005D4058" w:rsidP="00827330">
            <w:pPr>
              <w:jc w:val="right"/>
              <w:rPr>
                <w:color w:val="1F497D"/>
              </w:rPr>
            </w:pPr>
            <w:r w:rsidRPr="00255DFE">
              <w:rPr>
                <w:color w:val="1F497D"/>
              </w:rPr>
              <w:t>93,0</w:t>
            </w:r>
          </w:p>
        </w:tc>
        <w:tc>
          <w:tcPr>
            <w:tcW w:w="709" w:type="dxa"/>
            <w:tcMar>
              <w:left w:w="28" w:type="dxa"/>
            </w:tcMar>
            <w:vAlign w:val="bottom"/>
          </w:tcPr>
          <w:p w:rsidR="005D4058" w:rsidRPr="00255DFE" w:rsidRDefault="005D4058" w:rsidP="00827330">
            <w:pPr>
              <w:jc w:val="right"/>
              <w:rPr>
                <w:color w:val="1F497D"/>
              </w:rPr>
            </w:pPr>
            <w:r w:rsidRPr="00255DFE">
              <w:rPr>
                <w:color w:val="1F497D"/>
              </w:rPr>
              <w:t>89,2</w:t>
            </w:r>
          </w:p>
        </w:tc>
        <w:tc>
          <w:tcPr>
            <w:tcW w:w="709" w:type="dxa"/>
            <w:tcMar>
              <w:left w:w="28" w:type="dxa"/>
            </w:tcMar>
            <w:vAlign w:val="bottom"/>
          </w:tcPr>
          <w:p w:rsidR="005D4058" w:rsidRPr="00255DFE" w:rsidRDefault="005D4058" w:rsidP="00827330">
            <w:pPr>
              <w:jc w:val="right"/>
              <w:rPr>
                <w:color w:val="1F497D"/>
              </w:rPr>
            </w:pPr>
            <w:r w:rsidRPr="00255DFE">
              <w:rPr>
                <w:color w:val="1F497D"/>
              </w:rPr>
              <w:t>127,5</w:t>
            </w:r>
          </w:p>
        </w:tc>
        <w:tc>
          <w:tcPr>
            <w:tcW w:w="708" w:type="dxa"/>
            <w:tcMar>
              <w:left w:w="28" w:type="dxa"/>
            </w:tcMar>
            <w:vAlign w:val="bottom"/>
          </w:tcPr>
          <w:p w:rsidR="005D4058" w:rsidRPr="00255DFE" w:rsidRDefault="005D4058" w:rsidP="00827330">
            <w:pPr>
              <w:jc w:val="right"/>
              <w:rPr>
                <w:color w:val="1F497D"/>
              </w:rPr>
            </w:pPr>
            <w:r w:rsidRPr="00255DFE">
              <w:rPr>
                <w:color w:val="1F497D"/>
              </w:rPr>
              <w:t>90,8</w:t>
            </w:r>
          </w:p>
        </w:tc>
        <w:tc>
          <w:tcPr>
            <w:tcW w:w="851" w:type="dxa"/>
            <w:tcMar>
              <w:left w:w="28" w:type="dxa"/>
            </w:tcMar>
            <w:vAlign w:val="bottom"/>
          </w:tcPr>
          <w:p w:rsidR="005D4058" w:rsidRPr="00255DFE" w:rsidRDefault="005D4058" w:rsidP="00827330">
            <w:pPr>
              <w:jc w:val="center"/>
              <w:rPr>
                <w:color w:val="000000"/>
              </w:rPr>
            </w:pPr>
            <w:r w:rsidRPr="00255DFE">
              <w:rPr>
                <w:color w:val="000000"/>
              </w:rPr>
              <w:t>6</w:t>
            </w:r>
          </w:p>
        </w:tc>
      </w:tr>
      <w:tr w:rsidR="005D4058" w:rsidRPr="00255DFE" w:rsidTr="000A1FD4">
        <w:tc>
          <w:tcPr>
            <w:tcW w:w="1560" w:type="dxa"/>
            <w:tcMar>
              <w:left w:w="28" w:type="dxa"/>
            </w:tcMar>
            <w:vAlign w:val="bottom"/>
          </w:tcPr>
          <w:p w:rsidR="005D4058" w:rsidRPr="00255DFE" w:rsidRDefault="005D4058" w:rsidP="00827330">
            <w:pPr>
              <w:rPr>
                <w:color w:val="000000"/>
              </w:rPr>
            </w:pPr>
            <w:r w:rsidRPr="00255DFE">
              <w:rPr>
                <w:color w:val="000000"/>
              </w:rPr>
              <w:t>Świdnica</w:t>
            </w:r>
          </w:p>
        </w:tc>
        <w:tc>
          <w:tcPr>
            <w:tcW w:w="992" w:type="dxa"/>
            <w:tcMar>
              <w:left w:w="28" w:type="dxa"/>
            </w:tcMar>
            <w:vAlign w:val="bottom"/>
          </w:tcPr>
          <w:p w:rsidR="005D4058" w:rsidRPr="00255DFE" w:rsidRDefault="005D4058" w:rsidP="00827330">
            <w:pPr>
              <w:jc w:val="right"/>
              <w:rPr>
                <w:color w:val="000000"/>
              </w:rPr>
            </w:pPr>
            <w:r w:rsidRPr="00255DFE">
              <w:rPr>
                <w:color w:val="000000"/>
              </w:rPr>
              <w:t>160</w:t>
            </w:r>
          </w:p>
        </w:tc>
        <w:tc>
          <w:tcPr>
            <w:tcW w:w="992" w:type="dxa"/>
            <w:tcMar>
              <w:left w:w="28" w:type="dxa"/>
            </w:tcMar>
            <w:vAlign w:val="bottom"/>
          </w:tcPr>
          <w:p w:rsidR="005D4058" w:rsidRPr="00255DFE" w:rsidRDefault="005D4058" w:rsidP="00827330">
            <w:pPr>
              <w:jc w:val="right"/>
              <w:rPr>
                <w:color w:val="000000"/>
              </w:rPr>
            </w:pPr>
            <w:r w:rsidRPr="00255DFE">
              <w:rPr>
                <w:color w:val="000000"/>
              </w:rPr>
              <w:t>6 307</w:t>
            </w:r>
          </w:p>
        </w:tc>
        <w:tc>
          <w:tcPr>
            <w:tcW w:w="709" w:type="dxa"/>
            <w:tcMar>
              <w:left w:w="28" w:type="dxa"/>
            </w:tcMar>
            <w:vAlign w:val="bottom"/>
          </w:tcPr>
          <w:p w:rsidR="005D4058" w:rsidRPr="00255DFE" w:rsidRDefault="005D4058" w:rsidP="00827330">
            <w:pPr>
              <w:jc w:val="right"/>
              <w:rPr>
                <w:color w:val="1F497D"/>
              </w:rPr>
            </w:pPr>
            <w:r w:rsidRPr="00255DFE">
              <w:rPr>
                <w:color w:val="1F497D"/>
              </w:rPr>
              <w:t>137,2</w:t>
            </w:r>
          </w:p>
        </w:tc>
        <w:tc>
          <w:tcPr>
            <w:tcW w:w="709" w:type="dxa"/>
            <w:tcMar>
              <w:left w:w="28" w:type="dxa"/>
            </w:tcMar>
            <w:vAlign w:val="bottom"/>
          </w:tcPr>
          <w:p w:rsidR="005D4058" w:rsidRPr="00255DFE" w:rsidRDefault="005D4058" w:rsidP="00827330">
            <w:pPr>
              <w:jc w:val="right"/>
              <w:rPr>
                <w:color w:val="1F497D"/>
              </w:rPr>
            </w:pPr>
            <w:r w:rsidRPr="00255DFE">
              <w:rPr>
                <w:color w:val="1F497D"/>
              </w:rPr>
              <w:t>19,1</w:t>
            </w:r>
          </w:p>
        </w:tc>
        <w:tc>
          <w:tcPr>
            <w:tcW w:w="708" w:type="dxa"/>
            <w:tcMar>
              <w:left w:w="28" w:type="dxa"/>
            </w:tcMar>
            <w:vAlign w:val="bottom"/>
          </w:tcPr>
          <w:p w:rsidR="005D4058" w:rsidRPr="00255DFE" w:rsidRDefault="005D4058" w:rsidP="00827330">
            <w:pPr>
              <w:jc w:val="right"/>
              <w:rPr>
                <w:color w:val="1F497D"/>
              </w:rPr>
            </w:pPr>
            <w:r w:rsidRPr="00255DFE">
              <w:rPr>
                <w:color w:val="1F497D"/>
              </w:rPr>
              <w:t>93,7</w:t>
            </w:r>
          </w:p>
        </w:tc>
        <w:tc>
          <w:tcPr>
            <w:tcW w:w="709" w:type="dxa"/>
            <w:tcMar>
              <w:left w:w="28" w:type="dxa"/>
            </w:tcMar>
            <w:vAlign w:val="bottom"/>
          </w:tcPr>
          <w:p w:rsidR="005D4058" w:rsidRPr="00255DFE" w:rsidRDefault="005D4058" w:rsidP="00827330">
            <w:pPr>
              <w:jc w:val="right"/>
              <w:rPr>
                <w:color w:val="1F497D"/>
              </w:rPr>
            </w:pPr>
            <w:r w:rsidRPr="00255DFE">
              <w:rPr>
                <w:color w:val="1F497D"/>
              </w:rPr>
              <w:t>96,8</w:t>
            </w:r>
          </w:p>
        </w:tc>
        <w:tc>
          <w:tcPr>
            <w:tcW w:w="709" w:type="dxa"/>
            <w:tcMar>
              <w:left w:w="28" w:type="dxa"/>
            </w:tcMar>
            <w:vAlign w:val="bottom"/>
          </w:tcPr>
          <w:p w:rsidR="005D4058" w:rsidRPr="00255DFE" w:rsidRDefault="005D4058" w:rsidP="00827330">
            <w:pPr>
              <w:jc w:val="right"/>
              <w:rPr>
                <w:color w:val="1F497D"/>
              </w:rPr>
            </w:pPr>
            <w:r w:rsidRPr="00255DFE">
              <w:rPr>
                <w:color w:val="1F497D"/>
              </w:rPr>
              <w:t>86,4</w:t>
            </w:r>
          </w:p>
        </w:tc>
        <w:tc>
          <w:tcPr>
            <w:tcW w:w="709" w:type="dxa"/>
            <w:tcMar>
              <w:left w:w="28" w:type="dxa"/>
            </w:tcMar>
            <w:vAlign w:val="bottom"/>
          </w:tcPr>
          <w:p w:rsidR="005D4058" w:rsidRPr="00255DFE" w:rsidRDefault="005D4058" w:rsidP="00827330">
            <w:pPr>
              <w:jc w:val="right"/>
              <w:rPr>
                <w:color w:val="1F497D"/>
              </w:rPr>
            </w:pPr>
            <w:r w:rsidRPr="00255DFE">
              <w:rPr>
                <w:color w:val="1F497D"/>
              </w:rPr>
              <w:t>67,6</w:t>
            </w:r>
          </w:p>
        </w:tc>
        <w:tc>
          <w:tcPr>
            <w:tcW w:w="708" w:type="dxa"/>
            <w:tcMar>
              <w:left w:w="28" w:type="dxa"/>
            </w:tcMar>
            <w:vAlign w:val="bottom"/>
          </w:tcPr>
          <w:p w:rsidR="005D4058" w:rsidRPr="00255DFE" w:rsidRDefault="005D4058" w:rsidP="00827330">
            <w:pPr>
              <w:jc w:val="right"/>
              <w:rPr>
                <w:color w:val="1F497D"/>
              </w:rPr>
            </w:pPr>
            <w:r w:rsidRPr="00255DFE">
              <w:rPr>
                <w:color w:val="1F497D"/>
              </w:rPr>
              <w:t>245,2</w:t>
            </w:r>
          </w:p>
        </w:tc>
        <w:tc>
          <w:tcPr>
            <w:tcW w:w="851" w:type="dxa"/>
            <w:tcMar>
              <w:left w:w="28" w:type="dxa"/>
            </w:tcMar>
            <w:vAlign w:val="bottom"/>
          </w:tcPr>
          <w:p w:rsidR="005D4058" w:rsidRPr="00255DFE" w:rsidRDefault="005D4058" w:rsidP="00827330">
            <w:pPr>
              <w:jc w:val="center"/>
              <w:rPr>
                <w:color w:val="000000"/>
              </w:rPr>
            </w:pPr>
            <w:r w:rsidRPr="00255DFE">
              <w:rPr>
                <w:color w:val="000000"/>
              </w:rPr>
              <w:t>7</w:t>
            </w:r>
          </w:p>
        </w:tc>
      </w:tr>
      <w:tr w:rsidR="005D4058" w:rsidRPr="00255DFE" w:rsidTr="000A1FD4">
        <w:tc>
          <w:tcPr>
            <w:tcW w:w="1560" w:type="dxa"/>
            <w:tcMar>
              <w:left w:w="28" w:type="dxa"/>
            </w:tcMar>
            <w:vAlign w:val="bottom"/>
          </w:tcPr>
          <w:p w:rsidR="005D4058" w:rsidRPr="00255DFE" w:rsidRDefault="005D4058" w:rsidP="00827330">
            <w:pPr>
              <w:rPr>
                <w:color w:val="000000"/>
              </w:rPr>
            </w:pPr>
            <w:r w:rsidRPr="00255DFE">
              <w:rPr>
                <w:color w:val="000000"/>
              </w:rPr>
              <w:t>Zabór</w:t>
            </w:r>
          </w:p>
        </w:tc>
        <w:tc>
          <w:tcPr>
            <w:tcW w:w="992" w:type="dxa"/>
            <w:tcMar>
              <w:left w:w="28" w:type="dxa"/>
            </w:tcMar>
            <w:vAlign w:val="bottom"/>
          </w:tcPr>
          <w:p w:rsidR="005D4058" w:rsidRPr="00255DFE" w:rsidRDefault="005D4058" w:rsidP="00827330">
            <w:pPr>
              <w:jc w:val="right"/>
              <w:rPr>
                <w:color w:val="000000"/>
              </w:rPr>
            </w:pPr>
            <w:r w:rsidRPr="00255DFE">
              <w:rPr>
                <w:color w:val="000000"/>
              </w:rPr>
              <w:t>93</w:t>
            </w:r>
          </w:p>
        </w:tc>
        <w:tc>
          <w:tcPr>
            <w:tcW w:w="992" w:type="dxa"/>
            <w:tcMar>
              <w:left w:w="28" w:type="dxa"/>
            </w:tcMar>
            <w:vAlign w:val="bottom"/>
          </w:tcPr>
          <w:p w:rsidR="005D4058" w:rsidRPr="00255DFE" w:rsidRDefault="005D4058" w:rsidP="00827330">
            <w:pPr>
              <w:jc w:val="right"/>
              <w:rPr>
                <w:color w:val="000000"/>
              </w:rPr>
            </w:pPr>
            <w:r w:rsidRPr="00255DFE">
              <w:rPr>
                <w:color w:val="000000"/>
              </w:rPr>
              <w:t>3 947</w:t>
            </w:r>
          </w:p>
        </w:tc>
        <w:tc>
          <w:tcPr>
            <w:tcW w:w="709" w:type="dxa"/>
            <w:tcMar>
              <w:left w:w="28" w:type="dxa"/>
            </w:tcMar>
            <w:vAlign w:val="bottom"/>
          </w:tcPr>
          <w:p w:rsidR="005D4058" w:rsidRPr="00255DFE" w:rsidRDefault="005D4058" w:rsidP="00827330">
            <w:pPr>
              <w:jc w:val="right"/>
              <w:rPr>
                <w:color w:val="1F497D"/>
              </w:rPr>
            </w:pPr>
            <w:r w:rsidRPr="00255DFE">
              <w:rPr>
                <w:color w:val="1F497D"/>
              </w:rPr>
              <w:t>146,6</w:t>
            </w:r>
          </w:p>
        </w:tc>
        <w:tc>
          <w:tcPr>
            <w:tcW w:w="709" w:type="dxa"/>
            <w:tcMar>
              <w:left w:w="28" w:type="dxa"/>
            </w:tcMar>
            <w:vAlign w:val="bottom"/>
          </w:tcPr>
          <w:p w:rsidR="005D4058" w:rsidRPr="00255DFE" w:rsidRDefault="005D4058" w:rsidP="00827330">
            <w:pPr>
              <w:jc w:val="right"/>
              <w:rPr>
                <w:color w:val="1F497D"/>
              </w:rPr>
            </w:pPr>
            <w:r w:rsidRPr="00255DFE">
              <w:rPr>
                <w:color w:val="1F497D"/>
              </w:rPr>
              <w:t>16,0</w:t>
            </w:r>
          </w:p>
        </w:tc>
        <w:tc>
          <w:tcPr>
            <w:tcW w:w="708" w:type="dxa"/>
            <w:tcMar>
              <w:left w:w="28" w:type="dxa"/>
            </w:tcMar>
            <w:vAlign w:val="bottom"/>
          </w:tcPr>
          <w:p w:rsidR="005D4058" w:rsidRPr="00255DFE" w:rsidRDefault="005D4058" w:rsidP="00827330">
            <w:pPr>
              <w:jc w:val="right"/>
              <w:rPr>
                <w:color w:val="1F497D"/>
              </w:rPr>
            </w:pPr>
            <w:r w:rsidRPr="00255DFE">
              <w:rPr>
                <w:color w:val="1F497D"/>
              </w:rPr>
              <w:t>99,1</w:t>
            </w:r>
          </w:p>
        </w:tc>
        <w:tc>
          <w:tcPr>
            <w:tcW w:w="709" w:type="dxa"/>
            <w:tcMar>
              <w:left w:w="28" w:type="dxa"/>
            </w:tcMar>
            <w:vAlign w:val="bottom"/>
          </w:tcPr>
          <w:p w:rsidR="005D4058" w:rsidRPr="00255DFE" w:rsidRDefault="005D4058" w:rsidP="00827330">
            <w:pPr>
              <w:jc w:val="right"/>
              <w:rPr>
                <w:color w:val="1F497D"/>
              </w:rPr>
            </w:pPr>
            <w:r w:rsidRPr="00255DFE">
              <w:rPr>
                <w:color w:val="1F497D"/>
              </w:rPr>
              <w:t>83,4</w:t>
            </w:r>
          </w:p>
        </w:tc>
        <w:tc>
          <w:tcPr>
            <w:tcW w:w="709" w:type="dxa"/>
            <w:tcMar>
              <w:left w:w="28" w:type="dxa"/>
            </w:tcMar>
            <w:vAlign w:val="bottom"/>
          </w:tcPr>
          <w:p w:rsidR="005D4058" w:rsidRPr="00255DFE" w:rsidRDefault="005D4058" w:rsidP="00827330">
            <w:pPr>
              <w:jc w:val="right"/>
              <w:rPr>
                <w:color w:val="1F497D"/>
              </w:rPr>
            </w:pPr>
            <w:r w:rsidRPr="00255DFE">
              <w:rPr>
                <w:color w:val="1F497D"/>
              </w:rPr>
              <w:t>68,3</w:t>
            </w:r>
          </w:p>
        </w:tc>
        <w:tc>
          <w:tcPr>
            <w:tcW w:w="709" w:type="dxa"/>
            <w:tcMar>
              <w:left w:w="28" w:type="dxa"/>
            </w:tcMar>
            <w:vAlign w:val="bottom"/>
          </w:tcPr>
          <w:p w:rsidR="005D4058" w:rsidRPr="00255DFE" w:rsidRDefault="005D4058" w:rsidP="00827330">
            <w:pPr>
              <w:jc w:val="right"/>
              <w:rPr>
                <w:color w:val="1F497D"/>
              </w:rPr>
            </w:pPr>
            <w:r w:rsidRPr="00255DFE">
              <w:rPr>
                <w:color w:val="1F497D"/>
              </w:rPr>
              <w:t>59,3</w:t>
            </w:r>
          </w:p>
        </w:tc>
        <w:tc>
          <w:tcPr>
            <w:tcW w:w="708" w:type="dxa"/>
            <w:tcMar>
              <w:left w:w="28" w:type="dxa"/>
            </w:tcMar>
            <w:vAlign w:val="bottom"/>
          </w:tcPr>
          <w:p w:rsidR="005D4058" w:rsidRPr="00255DFE" w:rsidRDefault="005D4058" w:rsidP="00827330">
            <w:pPr>
              <w:jc w:val="right"/>
              <w:rPr>
                <w:color w:val="1F497D"/>
              </w:rPr>
            </w:pPr>
            <w:r w:rsidRPr="00255DFE">
              <w:rPr>
                <w:color w:val="1F497D"/>
              </w:rPr>
              <w:t>199,3</w:t>
            </w:r>
          </w:p>
        </w:tc>
        <w:tc>
          <w:tcPr>
            <w:tcW w:w="851" w:type="dxa"/>
            <w:tcMar>
              <w:left w:w="28" w:type="dxa"/>
            </w:tcMar>
            <w:vAlign w:val="bottom"/>
          </w:tcPr>
          <w:p w:rsidR="005D4058" w:rsidRPr="00255DFE" w:rsidRDefault="005D4058" w:rsidP="00827330">
            <w:pPr>
              <w:jc w:val="center"/>
              <w:rPr>
                <w:color w:val="000000"/>
              </w:rPr>
            </w:pPr>
            <w:r w:rsidRPr="00255DFE">
              <w:rPr>
                <w:color w:val="000000"/>
              </w:rPr>
              <w:t>7</w:t>
            </w:r>
          </w:p>
        </w:tc>
      </w:tr>
      <w:tr w:rsidR="005D4058" w:rsidRPr="00255DFE" w:rsidTr="000A1FD4">
        <w:tc>
          <w:tcPr>
            <w:tcW w:w="1560" w:type="dxa"/>
            <w:tcMar>
              <w:left w:w="28" w:type="dxa"/>
            </w:tcMar>
            <w:vAlign w:val="bottom"/>
          </w:tcPr>
          <w:p w:rsidR="005D4058" w:rsidRPr="00255DFE" w:rsidRDefault="005D4058" w:rsidP="007377A0">
            <w:pPr>
              <w:jc w:val="left"/>
              <w:rPr>
                <w:color w:val="000000"/>
              </w:rPr>
            </w:pPr>
            <w:r w:rsidRPr="00255DFE">
              <w:rPr>
                <w:color w:val="000000"/>
              </w:rPr>
              <w:t xml:space="preserve">Zielona Góra </w:t>
            </w:r>
          </w:p>
        </w:tc>
        <w:tc>
          <w:tcPr>
            <w:tcW w:w="992" w:type="dxa"/>
            <w:tcMar>
              <w:left w:w="28" w:type="dxa"/>
            </w:tcMar>
            <w:vAlign w:val="bottom"/>
          </w:tcPr>
          <w:p w:rsidR="005D4058" w:rsidRPr="00255DFE" w:rsidRDefault="005D4058" w:rsidP="00827330">
            <w:pPr>
              <w:jc w:val="right"/>
              <w:rPr>
                <w:color w:val="000000"/>
              </w:rPr>
            </w:pPr>
            <w:r w:rsidRPr="00255DFE">
              <w:rPr>
                <w:color w:val="000000"/>
              </w:rPr>
              <w:t>219</w:t>
            </w:r>
          </w:p>
        </w:tc>
        <w:tc>
          <w:tcPr>
            <w:tcW w:w="992" w:type="dxa"/>
            <w:tcMar>
              <w:left w:w="28" w:type="dxa"/>
            </w:tcMar>
            <w:vAlign w:val="bottom"/>
          </w:tcPr>
          <w:p w:rsidR="005D4058" w:rsidRPr="00255DFE" w:rsidRDefault="005D4058" w:rsidP="00827330">
            <w:pPr>
              <w:jc w:val="right"/>
              <w:rPr>
                <w:color w:val="000000"/>
              </w:rPr>
            </w:pPr>
            <w:r w:rsidRPr="00255DFE">
              <w:rPr>
                <w:color w:val="000000"/>
              </w:rPr>
              <w:t>19 200</w:t>
            </w:r>
          </w:p>
        </w:tc>
        <w:tc>
          <w:tcPr>
            <w:tcW w:w="709" w:type="dxa"/>
            <w:tcMar>
              <w:left w:w="28" w:type="dxa"/>
            </w:tcMar>
            <w:vAlign w:val="bottom"/>
          </w:tcPr>
          <w:p w:rsidR="005D4058" w:rsidRPr="00255DFE" w:rsidRDefault="005D4058" w:rsidP="00827330">
            <w:pPr>
              <w:jc w:val="right"/>
              <w:rPr>
                <w:color w:val="1F497D"/>
              </w:rPr>
            </w:pPr>
            <w:r w:rsidRPr="00255DFE">
              <w:rPr>
                <w:color w:val="1F497D"/>
              </w:rPr>
              <w:t>165,0</w:t>
            </w:r>
          </w:p>
        </w:tc>
        <w:tc>
          <w:tcPr>
            <w:tcW w:w="709" w:type="dxa"/>
            <w:tcMar>
              <w:left w:w="28" w:type="dxa"/>
            </w:tcMar>
            <w:vAlign w:val="bottom"/>
          </w:tcPr>
          <w:p w:rsidR="005D4058" w:rsidRPr="00255DFE" w:rsidRDefault="005D4058" w:rsidP="00827330">
            <w:pPr>
              <w:jc w:val="right"/>
              <w:rPr>
                <w:color w:val="1F497D"/>
              </w:rPr>
            </w:pPr>
            <w:r w:rsidRPr="00255DFE">
              <w:rPr>
                <w:color w:val="1F497D"/>
              </w:rPr>
              <w:t>22,7</w:t>
            </w:r>
          </w:p>
        </w:tc>
        <w:tc>
          <w:tcPr>
            <w:tcW w:w="708" w:type="dxa"/>
            <w:tcMar>
              <w:left w:w="28" w:type="dxa"/>
            </w:tcMar>
            <w:vAlign w:val="bottom"/>
          </w:tcPr>
          <w:p w:rsidR="005D4058" w:rsidRPr="00255DFE" w:rsidRDefault="005D4058" w:rsidP="00827330">
            <w:pPr>
              <w:jc w:val="right"/>
              <w:rPr>
                <w:color w:val="1F497D"/>
              </w:rPr>
            </w:pPr>
            <w:r w:rsidRPr="00255DFE">
              <w:rPr>
                <w:color w:val="1F497D"/>
              </w:rPr>
              <w:t>104,6</w:t>
            </w:r>
          </w:p>
        </w:tc>
        <w:tc>
          <w:tcPr>
            <w:tcW w:w="709" w:type="dxa"/>
            <w:tcMar>
              <w:left w:w="28" w:type="dxa"/>
            </w:tcMar>
            <w:vAlign w:val="bottom"/>
          </w:tcPr>
          <w:p w:rsidR="005D4058" w:rsidRPr="00255DFE" w:rsidRDefault="005D4058" w:rsidP="00827330">
            <w:pPr>
              <w:jc w:val="right"/>
              <w:rPr>
                <w:color w:val="1F497D"/>
              </w:rPr>
            </w:pPr>
            <w:r w:rsidRPr="00255DFE">
              <w:rPr>
                <w:color w:val="1F497D"/>
              </w:rPr>
              <w:t>112,6</w:t>
            </w:r>
          </w:p>
        </w:tc>
        <w:tc>
          <w:tcPr>
            <w:tcW w:w="709" w:type="dxa"/>
            <w:tcMar>
              <w:left w:w="28" w:type="dxa"/>
            </w:tcMar>
            <w:vAlign w:val="bottom"/>
          </w:tcPr>
          <w:p w:rsidR="005D4058" w:rsidRPr="00255DFE" w:rsidRDefault="005D4058" w:rsidP="00827330">
            <w:pPr>
              <w:jc w:val="right"/>
              <w:rPr>
                <w:color w:val="1F497D"/>
              </w:rPr>
            </w:pPr>
            <w:r w:rsidRPr="00255DFE">
              <w:rPr>
                <w:color w:val="1F497D"/>
              </w:rPr>
              <w:t>80,1</w:t>
            </w:r>
          </w:p>
        </w:tc>
        <w:tc>
          <w:tcPr>
            <w:tcW w:w="709" w:type="dxa"/>
            <w:tcMar>
              <w:left w:w="28" w:type="dxa"/>
            </w:tcMar>
            <w:vAlign w:val="bottom"/>
          </w:tcPr>
          <w:p w:rsidR="005D4058" w:rsidRPr="00255DFE" w:rsidRDefault="005D4058" w:rsidP="00827330">
            <w:pPr>
              <w:jc w:val="right"/>
              <w:rPr>
                <w:color w:val="1F497D"/>
              </w:rPr>
            </w:pPr>
            <w:r w:rsidRPr="00255DFE">
              <w:rPr>
                <w:color w:val="1F497D"/>
              </w:rPr>
              <w:t>132,5</w:t>
            </w:r>
          </w:p>
        </w:tc>
        <w:tc>
          <w:tcPr>
            <w:tcW w:w="708" w:type="dxa"/>
            <w:tcMar>
              <w:left w:w="28" w:type="dxa"/>
            </w:tcMar>
            <w:vAlign w:val="bottom"/>
          </w:tcPr>
          <w:p w:rsidR="005D4058" w:rsidRPr="00255DFE" w:rsidRDefault="005D4058" w:rsidP="00827330">
            <w:pPr>
              <w:jc w:val="right"/>
              <w:rPr>
                <w:color w:val="1F497D"/>
              </w:rPr>
            </w:pPr>
            <w:r w:rsidRPr="00255DFE">
              <w:rPr>
                <w:color w:val="1F497D"/>
              </w:rPr>
              <w:t>301,6</w:t>
            </w:r>
          </w:p>
        </w:tc>
        <w:tc>
          <w:tcPr>
            <w:tcW w:w="851" w:type="dxa"/>
            <w:tcMar>
              <w:left w:w="28" w:type="dxa"/>
            </w:tcMar>
            <w:vAlign w:val="bottom"/>
          </w:tcPr>
          <w:p w:rsidR="005D4058" w:rsidRPr="00255DFE" w:rsidRDefault="005D4058" w:rsidP="00827330">
            <w:pPr>
              <w:jc w:val="center"/>
              <w:rPr>
                <w:color w:val="000000"/>
              </w:rPr>
            </w:pPr>
            <w:r w:rsidRPr="00255DFE">
              <w:rPr>
                <w:color w:val="000000"/>
              </w:rPr>
              <w:t>7</w:t>
            </w:r>
          </w:p>
        </w:tc>
      </w:tr>
    </w:tbl>
    <w:p w:rsidR="005D4058" w:rsidRPr="0048524D" w:rsidRDefault="005D4058" w:rsidP="00777254"/>
    <w:p w:rsidR="005D4058" w:rsidRDefault="005D4058" w:rsidP="00431100">
      <w:r>
        <w:t xml:space="preserve">Bliskość miejscowości wiejskich do granic miast i zatracenie przez większość z nich charakteru rolniczego, jak również spełnienie 6 z 7 wymaganych kryteriów MRR, jednoznacznie wskazują na miejski styl życia wśród zdecydowanej większości mieszkańców zewnętrznej strefy obszaru funkcjonalnego Zielonej Góry. Wyznacznikiem są częste kontakty mieszkańców strefy zewnętrznej z rdzeniem – miastem Zielona Góra w celu zaspakajania podstawowych potrzeb społecznych: praca, edukacja, opieka medyczna, kultura i rekreacja. </w:t>
      </w:r>
    </w:p>
    <w:p w:rsidR="005D4058" w:rsidRPr="00E911E4" w:rsidRDefault="005D4058" w:rsidP="009E7812">
      <w:pPr>
        <w:spacing w:after="0"/>
        <w:rPr>
          <w:bCs/>
        </w:rPr>
      </w:pPr>
      <w:r w:rsidRPr="00E911E4">
        <w:t>Szczegółowa analiza zasięgu oddziaływania miejskiego obszaru funkcjonalnego wskazuje, że kryteria MRR odzwierciedliły istniejące powiązania między miastem Zielona Góra i pięcioma pozostałymi gminami</w:t>
      </w:r>
      <w:r w:rsidRPr="00E911E4">
        <w:rPr>
          <w:rStyle w:val="Odwoanieprzypisudolnego"/>
        </w:rPr>
        <w:footnoteReference w:id="2"/>
      </w:r>
      <w:r w:rsidRPr="00E911E4">
        <w:t>. W analizie wskazano również inne możliwości wyznaczenia obszaru MOF ZG w przyszłości i główne kierunki jego rozwoju, obejmujące następujące gminy:</w:t>
      </w:r>
    </w:p>
    <w:p w:rsidR="005D4058" w:rsidRDefault="005D4058">
      <w:pPr>
        <w:pStyle w:val="Akapitzlist"/>
        <w:numPr>
          <w:ilvl w:val="0"/>
          <w:numId w:val="24"/>
        </w:numPr>
        <w:spacing w:after="0"/>
        <w:ind w:left="357" w:hanging="357"/>
        <w:rPr>
          <w:rFonts w:cs="Arial"/>
        </w:rPr>
      </w:pPr>
      <w:r w:rsidRPr="00E911E4">
        <w:rPr>
          <w:rFonts w:cs="Arial"/>
        </w:rPr>
        <w:t>w powiecie zielonogórskim: Nowogród Bobrzański, Kargowa, Babimost, Trzebiechów i Bojadła;</w:t>
      </w:r>
    </w:p>
    <w:p w:rsidR="005D4058" w:rsidRDefault="005D4058">
      <w:pPr>
        <w:pStyle w:val="Akapitzlist"/>
        <w:numPr>
          <w:ilvl w:val="0"/>
          <w:numId w:val="24"/>
        </w:numPr>
        <w:spacing w:after="0"/>
        <w:ind w:left="357" w:hanging="357"/>
        <w:rPr>
          <w:rFonts w:cs="Arial"/>
        </w:rPr>
      </w:pPr>
      <w:r w:rsidRPr="00E911E4">
        <w:rPr>
          <w:rFonts w:cs="Arial"/>
        </w:rPr>
        <w:t>w powiecie nowosolskim: Nowa Sól, Kożuchów, Otyń i gmina wiejska Nowa Sól;</w:t>
      </w:r>
    </w:p>
    <w:p w:rsidR="005D4058" w:rsidRDefault="005D4058">
      <w:pPr>
        <w:pStyle w:val="Akapitzlist"/>
        <w:numPr>
          <w:ilvl w:val="0"/>
          <w:numId w:val="24"/>
        </w:numPr>
        <w:spacing w:after="0"/>
        <w:ind w:left="357" w:hanging="357"/>
        <w:rPr>
          <w:rFonts w:cs="Arial"/>
        </w:rPr>
      </w:pPr>
      <w:r w:rsidRPr="009E7812">
        <w:rPr>
          <w:rFonts w:cs="Arial"/>
        </w:rPr>
        <w:t>w powiecie krośnieńskim: Krosno Odrzańskie i Dąbie.</w:t>
      </w:r>
    </w:p>
    <w:p w:rsidR="005D4058" w:rsidRDefault="005D4058" w:rsidP="00834565">
      <w:pPr>
        <w:rPr>
          <w:rFonts w:cs="Arial"/>
        </w:rPr>
      </w:pPr>
      <w:r w:rsidRPr="00E911E4">
        <w:rPr>
          <w:rFonts w:cs="Arial"/>
        </w:rPr>
        <w:t>Ostateczna decyzja</w:t>
      </w:r>
      <w:r>
        <w:rPr>
          <w:rFonts w:cs="Arial"/>
        </w:rPr>
        <w:t>,</w:t>
      </w:r>
      <w:r w:rsidRPr="00E911E4">
        <w:rPr>
          <w:rFonts w:cs="Arial"/>
        </w:rPr>
        <w:t xml:space="preserve"> co do zasięgu miejskich obszarów funkcjonalnych lubuskich stolic należeć będzie do samorządu województwa lubuskiego. Obecnie, biorąc pod uwagę przedstawione wyżej kryteria </w:t>
      </w:r>
      <w:r w:rsidRPr="00E911E4">
        <w:rPr>
          <w:rFonts w:cs="Arial"/>
        </w:rPr>
        <w:br/>
        <w:t>i analizy, jedynym właściwym rozwiązaniem jest przyjęcie MOF Zielonej Góry w granicach pokazanych na mapach 1 i 2.</w:t>
      </w:r>
    </w:p>
    <w:p w:rsidR="005D4058" w:rsidRDefault="005D4058" w:rsidP="00834565">
      <w:pPr>
        <w:rPr>
          <w:rFonts w:cs="Arial"/>
        </w:rPr>
      </w:pPr>
    </w:p>
    <w:p w:rsidR="005D4058" w:rsidRPr="00E911E4" w:rsidRDefault="005D4058" w:rsidP="00834565"/>
    <w:p w:rsidR="005D4058" w:rsidRDefault="005D4058" w:rsidP="000C098C">
      <w:pPr>
        <w:pStyle w:val="Legenda"/>
        <w:jc w:val="center"/>
      </w:pPr>
      <w:bookmarkStart w:id="9" w:name="_Toc380008696"/>
      <w:bookmarkStart w:id="10" w:name="_Toc385236256"/>
      <w:r>
        <w:lastRenderedPageBreak/>
        <w:t xml:space="preserve">Mapa </w:t>
      </w:r>
      <w:r w:rsidR="00CE5315">
        <w:fldChar w:fldCharType="begin"/>
      </w:r>
      <w:r w:rsidR="00042BBF">
        <w:instrText xml:space="preserve"> SEQ Mapa \* ARABIC </w:instrText>
      </w:r>
      <w:r w:rsidR="00CE5315">
        <w:fldChar w:fldCharType="separate"/>
      </w:r>
      <w:r w:rsidR="00E26B3F">
        <w:rPr>
          <w:noProof/>
        </w:rPr>
        <w:t>2</w:t>
      </w:r>
      <w:r w:rsidR="00CE5315">
        <w:fldChar w:fldCharType="end"/>
      </w:r>
      <w:r>
        <w:t xml:space="preserve">. </w:t>
      </w:r>
      <w:r w:rsidRPr="002E7279">
        <w:t>Zasięg MOF Zielonej Góry  oraz kierunki jego rozwoju</w:t>
      </w:r>
      <w:bookmarkEnd w:id="9"/>
      <w:bookmarkEnd w:id="10"/>
    </w:p>
    <w:p w:rsidR="005D4058" w:rsidRPr="00994E99" w:rsidRDefault="00A373F9" w:rsidP="00431100">
      <w:pPr>
        <w:spacing w:after="0" w:line="360" w:lineRule="auto"/>
        <w:jc w:val="center"/>
        <w:rPr>
          <w:b/>
        </w:rPr>
      </w:pPr>
      <w:r w:rsidRPr="00CE5315">
        <w:rPr>
          <w:b/>
          <w:noProof/>
          <w:lang w:eastAsia="pl-PL"/>
        </w:rPr>
        <w:pict>
          <v:shape id="Obraz 7" o:spid="_x0000_i1027" type="#_x0000_t75" style="width:399.75pt;height:339.75pt;visibility:visible">
            <v:imagedata r:id="rId10" o:title=""/>
          </v:shape>
        </w:pict>
      </w:r>
    </w:p>
    <w:p w:rsidR="005D4058" w:rsidRPr="000C098C" w:rsidRDefault="005D4058" w:rsidP="000C098C">
      <w:pPr>
        <w:spacing w:after="0" w:line="240" w:lineRule="auto"/>
        <w:rPr>
          <w:sz w:val="16"/>
          <w:szCs w:val="16"/>
        </w:rPr>
      </w:pPr>
      <w:r w:rsidRPr="000C098C">
        <w:rPr>
          <w:sz w:val="16"/>
          <w:szCs w:val="16"/>
        </w:rPr>
        <w:t xml:space="preserve">Źródło: </w:t>
      </w:r>
      <w:proofErr w:type="spellStart"/>
      <w:r w:rsidRPr="000C098C">
        <w:rPr>
          <w:sz w:val="16"/>
          <w:szCs w:val="16"/>
        </w:rPr>
        <w:t>M.Nowicki</w:t>
      </w:r>
      <w:proofErr w:type="spellEnd"/>
      <w:r w:rsidRPr="000C098C">
        <w:rPr>
          <w:sz w:val="16"/>
          <w:szCs w:val="16"/>
        </w:rPr>
        <w:t xml:space="preserve">, </w:t>
      </w:r>
      <w:proofErr w:type="spellStart"/>
      <w:r w:rsidRPr="000C098C">
        <w:rPr>
          <w:sz w:val="16"/>
          <w:szCs w:val="16"/>
        </w:rPr>
        <w:t>M.Balak-Hryńkiewicz</w:t>
      </w:r>
      <w:proofErr w:type="spellEnd"/>
      <w:r w:rsidRPr="000C098C">
        <w:rPr>
          <w:sz w:val="16"/>
          <w:szCs w:val="16"/>
        </w:rPr>
        <w:t>, Analiza zasięgu obszaru funkcjonalnego miasta Zielona Góra w celu jego delimitacji</w:t>
      </w:r>
    </w:p>
    <w:p w:rsidR="005D4058" w:rsidRPr="00ED048D" w:rsidRDefault="005D4058" w:rsidP="00ED048D">
      <w:pPr>
        <w:pStyle w:val="Nagwek1"/>
        <w:pBdr>
          <w:bottom w:val="threeDEmboss" w:sz="18" w:space="1" w:color="4F81BD"/>
        </w:pBdr>
        <w:ind w:left="360" w:hanging="360"/>
        <w:jc w:val="left"/>
        <w:rPr>
          <w:rFonts w:ascii="Arial Black" w:hAnsi="Arial Black" w:cs="Arial"/>
          <w:b w:val="0"/>
          <w:color w:val="1F497D"/>
          <w:sz w:val="28"/>
        </w:rPr>
      </w:pPr>
      <w:bookmarkStart w:id="11" w:name="_Toc385236303"/>
      <w:r w:rsidRPr="00ED048D">
        <w:rPr>
          <w:rFonts w:ascii="Arial Black" w:hAnsi="Arial Black" w:cs="Arial"/>
          <w:b w:val="0"/>
          <w:caps w:val="0"/>
          <w:color w:val="1F497D"/>
          <w:sz w:val="28"/>
        </w:rPr>
        <w:lastRenderedPageBreak/>
        <w:t>I</w:t>
      </w:r>
      <w:r>
        <w:rPr>
          <w:rFonts w:ascii="Arial Black" w:hAnsi="Arial Black" w:cs="Arial"/>
          <w:b w:val="0"/>
          <w:caps w:val="0"/>
          <w:color w:val="1F497D"/>
          <w:sz w:val="28"/>
        </w:rPr>
        <w:t>V</w:t>
      </w:r>
      <w:r w:rsidRPr="00ED048D">
        <w:rPr>
          <w:rFonts w:ascii="Arial Black" w:hAnsi="Arial Black" w:cs="Arial"/>
          <w:b w:val="0"/>
          <w:caps w:val="0"/>
          <w:color w:val="1F497D"/>
          <w:sz w:val="28"/>
        </w:rPr>
        <w:t xml:space="preserve">. </w:t>
      </w:r>
      <w:r w:rsidRPr="00ED048D">
        <w:rPr>
          <w:rFonts w:ascii="Arial Black" w:hAnsi="Arial Black" w:cs="Arial"/>
          <w:caps w:val="0"/>
          <w:color w:val="1F497D"/>
          <w:sz w:val="28"/>
        </w:rPr>
        <w:t>DIAGNOZA OBSZARU WSPARCIA</w:t>
      </w:r>
      <w:bookmarkEnd w:id="11"/>
    </w:p>
    <w:p w:rsidR="005D4058" w:rsidRPr="00346004" w:rsidRDefault="005D4058" w:rsidP="00346004">
      <w:pPr>
        <w:rPr>
          <w:bCs/>
          <w:szCs w:val="28"/>
        </w:rPr>
      </w:pPr>
      <w:r w:rsidRPr="008370DF">
        <w:rPr>
          <w:rFonts w:cs="Arial"/>
        </w:rPr>
        <w:t xml:space="preserve">Diagnoza obszaru wsparcia została przeprowadzona </w:t>
      </w:r>
      <w:r w:rsidRPr="00E911E4">
        <w:rPr>
          <w:rFonts w:cs="Arial"/>
        </w:rPr>
        <w:t xml:space="preserve">w ramach projektu </w:t>
      </w:r>
      <w:r w:rsidRPr="00E911E4">
        <w:rPr>
          <w:bCs/>
        </w:rPr>
        <w:t>„Rozwój obszaru funkcjonalnego miasta wojewódzkiego Zielona Góra” (dofinansowanego z Programu Operacyjnego Pomoc Techniczna 2007-2013), realizowanego przez Miasto Zielona Góra we współpracy z pozostałymi gminami MOF</w:t>
      </w:r>
      <w:r w:rsidRPr="00E911E4">
        <w:rPr>
          <w:rFonts w:cs="Arial"/>
        </w:rPr>
        <w:t>.  Powstały dwa dokumenty analityczne</w:t>
      </w:r>
      <w:r w:rsidRPr="00E911E4">
        <w:rPr>
          <w:rStyle w:val="Odwoanieprzypisudolnego"/>
          <w:rFonts w:cs="Arial"/>
        </w:rPr>
        <w:footnoteReference w:id="3"/>
      </w:r>
      <w:r w:rsidRPr="00E911E4">
        <w:rPr>
          <w:rFonts w:cs="Arial"/>
        </w:rPr>
        <w:t>, na których bazuje</w:t>
      </w:r>
      <w:r>
        <w:rPr>
          <w:rFonts w:cs="Arial"/>
          <w:color w:val="FF0000"/>
        </w:rPr>
        <w:t xml:space="preserve"> </w:t>
      </w:r>
      <w:r>
        <w:rPr>
          <w:bCs/>
          <w:szCs w:val="28"/>
        </w:rPr>
        <w:t>p</w:t>
      </w:r>
      <w:r>
        <w:rPr>
          <w:rFonts w:cs="Arial"/>
        </w:rPr>
        <w:t>oniżej przedstawiona s</w:t>
      </w:r>
      <w:r w:rsidRPr="008370DF">
        <w:rPr>
          <w:rFonts w:cs="Arial"/>
        </w:rPr>
        <w:t>yntetyczna diagnoza obszaru wsparcia, zawierając</w:t>
      </w:r>
      <w:r>
        <w:rPr>
          <w:rFonts w:cs="Arial"/>
        </w:rPr>
        <w:t>a</w:t>
      </w:r>
      <w:r w:rsidRPr="008370DF">
        <w:rPr>
          <w:rFonts w:cs="Arial"/>
        </w:rPr>
        <w:t xml:space="preserve"> wspólne potrzeby i potencjały obszaru funkcjonalnego</w:t>
      </w:r>
      <w:r>
        <w:rPr>
          <w:rFonts w:cs="Arial"/>
        </w:rPr>
        <w:t>.</w:t>
      </w:r>
    </w:p>
    <w:p w:rsidR="005D4058" w:rsidRPr="00DA0275" w:rsidRDefault="005D4058" w:rsidP="00194FE2">
      <w:pPr>
        <w:pStyle w:val="Nagwek2"/>
        <w:pBdr>
          <w:bottom w:val="threeDEmboss" w:sz="6" w:space="1" w:color="4F81BD"/>
        </w:pBdr>
        <w:shd w:val="clear" w:color="auto" w:fill="FFFFFF"/>
        <w:rPr>
          <w:rFonts w:cs="Arial"/>
          <w:color w:val="1F497D"/>
          <w:szCs w:val="28"/>
        </w:rPr>
      </w:pPr>
      <w:bookmarkStart w:id="12" w:name="_Toc385236304"/>
      <w:r w:rsidRPr="00DA0275">
        <w:rPr>
          <w:rFonts w:cs="Arial"/>
          <w:color w:val="1F497D"/>
          <w:szCs w:val="28"/>
        </w:rPr>
        <w:t>IV.1.  Demografia i zasoby ludzkie</w:t>
      </w:r>
      <w:bookmarkEnd w:id="12"/>
    </w:p>
    <w:p w:rsidR="005D4058" w:rsidRPr="0048524D" w:rsidRDefault="005D4058" w:rsidP="00FE6BF4">
      <w:pPr>
        <w:rPr>
          <w:rFonts w:cs="Arial"/>
        </w:rPr>
      </w:pPr>
      <w:r w:rsidRPr="0048524D">
        <w:rPr>
          <w:rFonts w:cs="Arial"/>
        </w:rPr>
        <w:t>Miejski Obszar Funkcjonalny Zielon</w:t>
      </w:r>
      <w:r>
        <w:rPr>
          <w:rFonts w:cs="Arial"/>
        </w:rPr>
        <w:t xml:space="preserve">ej </w:t>
      </w:r>
      <w:r w:rsidRPr="0048524D">
        <w:rPr>
          <w:rFonts w:cs="Arial"/>
        </w:rPr>
        <w:t>Gór</w:t>
      </w:r>
      <w:r>
        <w:rPr>
          <w:rFonts w:cs="Arial"/>
        </w:rPr>
        <w:t>y</w:t>
      </w:r>
      <w:r w:rsidRPr="0048524D">
        <w:rPr>
          <w:rFonts w:cs="Arial"/>
        </w:rPr>
        <w:t xml:space="preserve"> tworzy Miasto Zielona Góra – rdzeń (miasto na prawach powiatu) oraz pięć sąsiadujących z nim gmin: gmina miejsko-wiejska Czerwieńsk, gmina miejsko-wiejska Sulechów, gmina wiejska Świdnica, gmina wiejska Zielona Góra i gmina wiejska Zabór. MOF obejmuje powierzchnię 964 km</w:t>
      </w:r>
      <w:r w:rsidRPr="0048524D">
        <w:rPr>
          <w:rFonts w:cs="Arial"/>
          <w:vertAlign w:val="superscript"/>
        </w:rPr>
        <w:t>2</w:t>
      </w:r>
      <w:r w:rsidRPr="0048524D">
        <w:rPr>
          <w:rFonts w:cs="Arial"/>
        </w:rPr>
        <w:t>, w tym rdzeń obszaru - miasto Zielona Góra stanowi 6% całości powierzchni funkcjonalnego.</w:t>
      </w:r>
    </w:p>
    <w:p w:rsidR="005D4058" w:rsidRPr="0048524D" w:rsidRDefault="005D4058" w:rsidP="00FE6BF4">
      <w:r w:rsidRPr="0048524D">
        <w:rPr>
          <w:rFonts w:cs="Arial"/>
        </w:rPr>
        <w:t>Miejski Obszar Funkcjonalny Zielon</w:t>
      </w:r>
      <w:r>
        <w:rPr>
          <w:rFonts w:cs="Arial"/>
        </w:rPr>
        <w:t>ej</w:t>
      </w:r>
      <w:r w:rsidRPr="0048524D">
        <w:rPr>
          <w:rFonts w:cs="Arial"/>
        </w:rPr>
        <w:t xml:space="preserve"> Gór</w:t>
      </w:r>
      <w:r>
        <w:rPr>
          <w:rFonts w:cs="Arial"/>
        </w:rPr>
        <w:t>y</w:t>
      </w:r>
      <w:r w:rsidRPr="0048524D">
        <w:rPr>
          <w:rFonts w:cs="Arial"/>
        </w:rPr>
        <w:t xml:space="preserve"> zamieszkuje obecnie ponad 185 tys. osób, w tym 64% to mieszkańcy miasta Zielona Góra. Na obszarach miejskich </w:t>
      </w:r>
      <w:r w:rsidRPr="0048524D">
        <w:t>mieszkało 76% ogółu mieszkańców obszaru funkcjonalnego, natomiast na obszarze wiejskim 24%. Najbardziej zaludnionym jest miasto Zielona Góra (2040 osób/km</w:t>
      </w:r>
      <w:r w:rsidRPr="0048524D">
        <w:rPr>
          <w:vertAlign w:val="superscript"/>
        </w:rPr>
        <w:t>2</w:t>
      </w:r>
      <w:r w:rsidRPr="0048524D">
        <w:t>) i miasto Sulechów (2570 osób/km</w:t>
      </w:r>
      <w:r w:rsidRPr="0048524D">
        <w:rPr>
          <w:vertAlign w:val="superscript"/>
        </w:rPr>
        <w:t>2</w:t>
      </w:r>
      <w:r w:rsidRPr="0048524D">
        <w:t xml:space="preserve">). </w:t>
      </w:r>
    </w:p>
    <w:p w:rsidR="005D4058" w:rsidRDefault="005D4058" w:rsidP="00FE6BF4">
      <w:r w:rsidRPr="0048524D">
        <w:t xml:space="preserve">Poniżej przedstawiono podstawowe dane </w:t>
      </w:r>
      <w:r>
        <w:t xml:space="preserve">statystyczne </w:t>
      </w:r>
      <w:r w:rsidRPr="0048524D">
        <w:t>określające sytuację demograficzną MOF</w:t>
      </w:r>
      <w:r>
        <w:t xml:space="preserve"> Zielonej Góry. </w:t>
      </w:r>
    </w:p>
    <w:p w:rsidR="005D4058" w:rsidRPr="0048524D" w:rsidRDefault="005D4058" w:rsidP="00525477">
      <w:pPr>
        <w:pStyle w:val="Legenda"/>
      </w:pPr>
      <w:bookmarkStart w:id="13" w:name="_Toc385236143"/>
      <w:r>
        <w:t xml:space="preserve">Tabela </w:t>
      </w:r>
      <w:r w:rsidR="00CE5315">
        <w:fldChar w:fldCharType="begin"/>
      </w:r>
      <w:r w:rsidR="00042BBF">
        <w:instrText xml:space="preserve"> SEQ Tabela \* ARABIC </w:instrText>
      </w:r>
      <w:r w:rsidR="00CE5315">
        <w:fldChar w:fldCharType="separate"/>
      </w:r>
      <w:r w:rsidR="00E26B3F">
        <w:rPr>
          <w:noProof/>
        </w:rPr>
        <w:t>2</w:t>
      </w:r>
      <w:r w:rsidR="00CE5315">
        <w:fldChar w:fldCharType="end"/>
      </w:r>
      <w:r>
        <w:t>. Sytuacja demograficzna MOF Zielonej Góry</w:t>
      </w:r>
      <w:bookmarkEnd w:id="13"/>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775"/>
        <w:gridCol w:w="1842"/>
        <w:gridCol w:w="1842"/>
        <w:gridCol w:w="1843"/>
        <w:gridCol w:w="1843"/>
      </w:tblGrid>
      <w:tr w:rsidR="005D4058" w:rsidRPr="00255DFE" w:rsidTr="00255DFE">
        <w:trPr>
          <w:trHeight w:val="272"/>
        </w:trPr>
        <w:tc>
          <w:tcPr>
            <w:tcW w:w="1775" w:type="dxa"/>
            <w:tcBorders>
              <w:top w:val="single" w:sz="8" w:space="0" w:color="4F81BD"/>
              <w:bottom w:val="single" w:sz="8" w:space="0" w:color="4F81BD"/>
              <w:right w:val="single" w:sz="8" w:space="0" w:color="4F81BD"/>
            </w:tcBorders>
            <w:shd w:val="clear" w:color="auto" w:fill="4F81BD"/>
            <w:vAlign w:val="center"/>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Gmina</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Powierzchnia </w:t>
            </w:r>
            <w:r w:rsidRPr="00255DFE">
              <w:rPr>
                <w:rFonts w:cs="Arial"/>
                <w:b/>
                <w:bCs/>
                <w:color w:val="FFFFFF"/>
                <w:sz w:val="16"/>
                <w:szCs w:val="16"/>
              </w:rPr>
              <w:br/>
              <w:t>km</w:t>
            </w:r>
            <w:r w:rsidRPr="00255DFE">
              <w:rPr>
                <w:rFonts w:cs="Arial"/>
                <w:b/>
                <w:bCs/>
                <w:color w:val="FFFFFF"/>
                <w:sz w:val="16"/>
                <w:szCs w:val="16"/>
                <w:vertAlign w:val="superscript"/>
              </w:rPr>
              <w:t>2</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Liczba </w:t>
            </w:r>
            <w:r w:rsidRPr="00255DFE">
              <w:rPr>
                <w:rFonts w:cs="Arial"/>
                <w:b/>
                <w:bCs/>
                <w:color w:val="FFFFFF"/>
                <w:sz w:val="16"/>
                <w:szCs w:val="16"/>
              </w:rPr>
              <w:br/>
              <w:t>mieszkańców</w:t>
            </w:r>
          </w:p>
        </w:tc>
        <w:tc>
          <w:tcPr>
            <w:tcW w:w="1843"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Przyrost naturalny </w:t>
            </w:r>
            <w:r w:rsidRPr="00255DFE">
              <w:rPr>
                <w:rFonts w:cs="Arial"/>
                <w:b/>
                <w:bCs/>
                <w:color w:val="FFFFFF"/>
                <w:sz w:val="16"/>
                <w:szCs w:val="16"/>
              </w:rPr>
              <w:br/>
              <w:t>na 1 tys. ludności</w:t>
            </w:r>
          </w:p>
        </w:tc>
        <w:tc>
          <w:tcPr>
            <w:tcW w:w="1843" w:type="dxa"/>
            <w:tcBorders>
              <w:top w:val="single" w:sz="8" w:space="0" w:color="4F81BD"/>
              <w:left w:val="single" w:sz="8" w:space="0" w:color="4F81BD"/>
              <w:bottom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Saldo migracji </w:t>
            </w:r>
            <w:r w:rsidRPr="00255DFE">
              <w:rPr>
                <w:rFonts w:cs="Arial"/>
                <w:b/>
                <w:bCs/>
                <w:color w:val="FFFFFF"/>
                <w:sz w:val="16"/>
                <w:szCs w:val="16"/>
              </w:rPr>
              <w:br/>
              <w:t>na 1 tys. ludności</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255DFE">
            <w:pPr>
              <w:jc w:val="left"/>
              <w:rPr>
                <w:rFonts w:cs="Arial"/>
                <w:b/>
                <w:bCs/>
                <w:sz w:val="20"/>
                <w:szCs w:val="20"/>
              </w:rPr>
            </w:pPr>
            <w:r w:rsidRPr="00255DFE">
              <w:rPr>
                <w:rFonts w:cs="Arial"/>
                <w:b/>
                <w:bCs/>
                <w:sz w:val="20"/>
                <w:szCs w:val="20"/>
              </w:rPr>
              <w:t>Zielona Góra – miasto</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58,34</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119 069</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-0,1</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jc w:val="center"/>
              <w:rPr>
                <w:rFonts w:cs="Arial"/>
                <w:sz w:val="20"/>
                <w:szCs w:val="20"/>
              </w:rPr>
            </w:pPr>
            <w:r w:rsidRPr="00255DFE">
              <w:rPr>
                <w:rFonts w:cs="Arial"/>
                <w:sz w:val="20"/>
                <w:szCs w:val="20"/>
              </w:rPr>
              <w:t>-0,32</w:t>
            </w:r>
          </w:p>
        </w:tc>
      </w:tr>
      <w:tr w:rsidR="005D4058" w:rsidRPr="00255DFE" w:rsidTr="00255DFE">
        <w:tc>
          <w:tcPr>
            <w:tcW w:w="1775" w:type="dxa"/>
            <w:tcBorders>
              <w:right w:val="single" w:sz="8" w:space="0" w:color="4F81BD"/>
            </w:tcBorders>
          </w:tcPr>
          <w:p w:rsidR="005D4058" w:rsidRPr="00255DFE" w:rsidRDefault="005D4058" w:rsidP="00FE6BF4">
            <w:pPr>
              <w:rPr>
                <w:rFonts w:cs="Arial"/>
                <w:b/>
                <w:bCs/>
                <w:sz w:val="20"/>
                <w:szCs w:val="20"/>
              </w:rPr>
            </w:pPr>
            <w:r w:rsidRPr="00255DFE">
              <w:rPr>
                <w:rFonts w:cs="Arial"/>
                <w:b/>
                <w:bCs/>
                <w:sz w:val="20"/>
                <w:szCs w:val="20"/>
              </w:rPr>
              <w:t>Czerwieńsk</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194,59</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10 000</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-0,3</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jc w:val="center"/>
              <w:rPr>
                <w:rFonts w:cs="Arial"/>
                <w:sz w:val="20"/>
                <w:szCs w:val="20"/>
              </w:rPr>
            </w:pPr>
            <w:r w:rsidRPr="00255DFE">
              <w:rPr>
                <w:rFonts w:cs="Arial"/>
                <w:sz w:val="20"/>
                <w:szCs w:val="20"/>
              </w:rPr>
              <w:t>5,37</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FE6BF4">
            <w:pPr>
              <w:rPr>
                <w:rFonts w:cs="Arial"/>
                <w:b/>
                <w:bCs/>
                <w:sz w:val="20"/>
                <w:szCs w:val="20"/>
              </w:rPr>
            </w:pPr>
            <w:r w:rsidRPr="00255DFE">
              <w:rPr>
                <w:rFonts w:cs="Arial"/>
                <w:b/>
                <w:bCs/>
                <w:sz w:val="20"/>
                <w:szCs w:val="20"/>
              </w:rPr>
              <w:t>Sulechów</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236,66</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26 730</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2,1</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jc w:val="center"/>
              <w:rPr>
                <w:rFonts w:cs="Arial"/>
                <w:sz w:val="20"/>
                <w:szCs w:val="20"/>
              </w:rPr>
            </w:pPr>
            <w:r w:rsidRPr="00255DFE">
              <w:rPr>
                <w:rFonts w:cs="Arial"/>
                <w:sz w:val="20"/>
                <w:szCs w:val="20"/>
              </w:rPr>
              <w:t>-2,96</w:t>
            </w:r>
          </w:p>
        </w:tc>
      </w:tr>
      <w:tr w:rsidR="005D4058" w:rsidRPr="00255DFE" w:rsidTr="00255DFE">
        <w:tc>
          <w:tcPr>
            <w:tcW w:w="1775" w:type="dxa"/>
            <w:tcBorders>
              <w:right w:val="single" w:sz="8" w:space="0" w:color="4F81BD"/>
            </w:tcBorders>
          </w:tcPr>
          <w:p w:rsidR="005D4058" w:rsidRPr="00255DFE" w:rsidRDefault="005D4058" w:rsidP="00FE6BF4">
            <w:pPr>
              <w:rPr>
                <w:rFonts w:cs="Arial"/>
                <w:b/>
                <w:bCs/>
                <w:sz w:val="20"/>
                <w:szCs w:val="20"/>
              </w:rPr>
            </w:pPr>
            <w:r w:rsidRPr="00255DFE">
              <w:rPr>
                <w:rFonts w:cs="Arial"/>
                <w:b/>
                <w:bCs/>
                <w:sz w:val="20"/>
                <w:szCs w:val="20"/>
              </w:rPr>
              <w:t>Świdnica</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160,90</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6 308</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3,5</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jc w:val="center"/>
              <w:rPr>
                <w:rFonts w:cs="Arial"/>
                <w:sz w:val="20"/>
                <w:szCs w:val="20"/>
              </w:rPr>
            </w:pPr>
            <w:r w:rsidRPr="00255DFE">
              <w:rPr>
                <w:rFonts w:cs="Arial"/>
                <w:sz w:val="20"/>
                <w:szCs w:val="20"/>
              </w:rPr>
              <w:t>14,76</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FE6BF4">
            <w:pPr>
              <w:rPr>
                <w:rFonts w:cs="Arial"/>
                <w:b/>
                <w:bCs/>
                <w:sz w:val="20"/>
                <w:szCs w:val="20"/>
              </w:rPr>
            </w:pPr>
            <w:r w:rsidRPr="00255DFE">
              <w:rPr>
                <w:rFonts w:cs="Arial"/>
                <w:b/>
                <w:bCs/>
                <w:sz w:val="20"/>
                <w:szCs w:val="20"/>
              </w:rPr>
              <w:t xml:space="preserve">Zabór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93,38</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4 003</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-3,1</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jc w:val="center"/>
              <w:rPr>
                <w:rFonts w:cs="Arial"/>
                <w:sz w:val="20"/>
                <w:szCs w:val="20"/>
              </w:rPr>
            </w:pPr>
            <w:r w:rsidRPr="00255DFE">
              <w:rPr>
                <w:rFonts w:cs="Arial"/>
                <w:sz w:val="20"/>
                <w:szCs w:val="20"/>
              </w:rPr>
              <w:t>19,75</w:t>
            </w:r>
          </w:p>
        </w:tc>
      </w:tr>
      <w:tr w:rsidR="005D4058" w:rsidRPr="00255DFE" w:rsidTr="00255DFE">
        <w:tc>
          <w:tcPr>
            <w:tcW w:w="1775" w:type="dxa"/>
            <w:tcBorders>
              <w:bottom w:val="single" w:sz="8" w:space="0" w:color="4F81BD"/>
              <w:right w:val="single" w:sz="8" w:space="0" w:color="4F81BD"/>
            </w:tcBorders>
          </w:tcPr>
          <w:p w:rsidR="005D4058" w:rsidRPr="00255DFE" w:rsidRDefault="005D4058" w:rsidP="00FE6BF4">
            <w:pPr>
              <w:rPr>
                <w:rFonts w:cs="Arial"/>
                <w:b/>
                <w:bCs/>
                <w:sz w:val="20"/>
                <w:szCs w:val="20"/>
              </w:rPr>
            </w:pPr>
            <w:r w:rsidRPr="00255DFE">
              <w:rPr>
                <w:rFonts w:cs="Arial"/>
                <w:b/>
                <w:bCs/>
                <w:sz w:val="20"/>
                <w:szCs w:val="20"/>
              </w:rPr>
              <w:t xml:space="preserve">Zielona Góra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219,98</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19 321</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rFonts w:cs="Arial"/>
                <w:sz w:val="20"/>
                <w:szCs w:val="20"/>
              </w:rPr>
              <w:t>3,9</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jc w:val="center"/>
              <w:rPr>
                <w:rFonts w:cs="Arial"/>
                <w:sz w:val="20"/>
                <w:szCs w:val="20"/>
              </w:rPr>
            </w:pPr>
            <w:r w:rsidRPr="00255DFE">
              <w:rPr>
                <w:rFonts w:cs="Arial"/>
                <w:sz w:val="20"/>
                <w:szCs w:val="20"/>
              </w:rPr>
              <w:t>17,44</w:t>
            </w:r>
          </w:p>
        </w:tc>
      </w:tr>
    </w:tbl>
    <w:p w:rsidR="005D4058" w:rsidRPr="006A5232" w:rsidRDefault="005D4058" w:rsidP="001A161F">
      <w:pPr>
        <w:rPr>
          <w:sz w:val="16"/>
          <w:szCs w:val="16"/>
        </w:rPr>
      </w:pPr>
      <w:r w:rsidRPr="006A5232">
        <w:rPr>
          <w:sz w:val="16"/>
          <w:szCs w:val="16"/>
        </w:rPr>
        <w:t>Źródło: Dane statystyczne GUS na dzień 31.12.2012</w:t>
      </w:r>
      <w:r>
        <w:rPr>
          <w:sz w:val="16"/>
          <w:szCs w:val="16"/>
        </w:rPr>
        <w:t xml:space="preserve"> </w:t>
      </w:r>
      <w:r w:rsidRPr="006A5232">
        <w:rPr>
          <w:sz w:val="16"/>
          <w:szCs w:val="16"/>
        </w:rPr>
        <w:t xml:space="preserve">r. </w:t>
      </w:r>
    </w:p>
    <w:p w:rsidR="005D4058" w:rsidRPr="009702BD" w:rsidRDefault="005D4058" w:rsidP="009702BD">
      <w:pPr>
        <w:contextualSpacing/>
        <w:rPr>
          <w:bCs/>
          <w:lang w:eastAsia="pl-PL"/>
        </w:rPr>
      </w:pPr>
      <w:r>
        <w:lastRenderedPageBreak/>
        <w:t xml:space="preserve">Główne kierunki zmian społecznych na obszarze funkcjonalnym Miasta Zielona Góra: </w:t>
      </w:r>
      <w:r w:rsidRPr="009702BD">
        <w:rPr>
          <w:bCs/>
          <w:lang w:eastAsia="pl-PL"/>
        </w:rPr>
        <w:t xml:space="preserve">Prognozy demograficzne GUS z 2002 roku zakładające poważny spadek liczebności ludności, nie sprawdziły się. Zielona Góra, która w 2012 roku nie miała przekraczać 116,5 tys. mieszkańców, dziś ma ich ponad 119 tys. Stały przyrost ludności odnotowały również pozostałe gminy obszaru funkcjonalnego, przy czym tempo wzrostu było tu dużo większe. </w:t>
      </w:r>
    </w:p>
    <w:p w:rsidR="005D4058" w:rsidRDefault="005D4058" w:rsidP="00C631BB">
      <w:pPr>
        <w:rPr>
          <w:bCs/>
          <w:lang w:eastAsia="pl-PL"/>
        </w:rPr>
      </w:pPr>
      <w:r>
        <w:rPr>
          <w:bCs/>
          <w:lang w:eastAsia="pl-PL"/>
        </w:rPr>
        <w:t>Kierunek i tempo zmian liczebności mieszkańców poszczególnych miejscowości obszaru był związany głównie z ruchami migracyjnymi wewnątrz MOF, a nie naturalnymi przyrostami urodzeń. Migracje zagraniczne nie miały większego wpływu na ogólne saldo migracji na całym obszarze.</w:t>
      </w:r>
      <w:r w:rsidRPr="00107A69">
        <w:t xml:space="preserve"> </w:t>
      </w:r>
      <w:r w:rsidRPr="009D51A5">
        <w:t>Kierunek migracji wskazuje na osiedlanie się mieszkańców miast na teren</w:t>
      </w:r>
      <w:r>
        <w:t>ach</w:t>
      </w:r>
      <w:r w:rsidRPr="009D51A5">
        <w:t xml:space="preserve"> wiejski</w:t>
      </w:r>
      <w:r>
        <w:t xml:space="preserve">ch w obrębie strefy zewnętrznej obszaru funkcjonalnego. Nie powoduje to zmian miejsca pracy czy edukacji, więc ich celem jest zmiana jakości życia. </w:t>
      </w:r>
    </w:p>
    <w:p w:rsidR="005D4058" w:rsidRPr="00C36D40" w:rsidRDefault="005D4058" w:rsidP="00C36D40">
      <w:r w:rsidRPr="0048524D">
        <w:t>Struktura wiekowa ludności obszaru funkcjonalnego charakte</w:t>
      </w:r>
      <w:r>
        <w:t xml:space="preserve">ryzuje się dużym zróżnicowaniem. </w:t>
      </w:r>
      <w:r w:rsidRPr="00F01961">
        <w:rPr>
          <w:bCs/>
          <w:lang w:eastAsia="pl-PL"/>
        </w:rPr>
        <w:t xml:space="preserve">Widać </w:t>
      </w:r>
      <w:r w:rsidRPr="00F01961">
        <w:t>tendencję „starzenia się” społeczeństwa</w:t>
      </w:r>
      <w:r>
        <w:t>, co będzie rodziło poważne konsekwencje społeczno-gospodarcze w kolejnych latach</w:t>
      </w:r>
      <w:r w:rsidRPr="00F01961">
        <w:t xml:space="preserve">. </w:t>
      </w:r>
      <w:r>
        <w:t>„Najmłodszymi” gminami są gminy wiejskie Zabór i Zielona Góra, gdzie stosunek urodzeń do zgonów jest najkorzystniejszy, a struktura ludności kształtuje się na poziomie: 17% osób wieku przedprodukcyjnym, 70 % w wieku produkcyjnym oraz 13% w wieku poprodukcyjnym. Najtrudniejsza sytuacja kreuje się w rdzeniu – mieście Zielona Góra, gdzie dzieci stanowią zaledwie 13% populacji miasta, a emeryci już 19%. Jest to kolejna konsekwencja niesłabnącego ruchu migracyjnego mieszkańców miast na wieś,</w:t>
      </w:r>
      <w:r w:rsidRPr="00B43697">
        <w:t xml:space="preserve"> </w:t>
      </w:r>
      <w:r w:rsidRPr="0048524D">
        <w:t>mające</w:t>
      </w:r>
      <w:r>
        <w:t>go</w:t>
      </w:r>
      <w:r w:rsidRPr="0048524D">
        <w:t xml:space="preserve"> miejsce w obrębie obszaru</w:t>
      </w:r>
      <w:r>
        <w:t>. W związku z tym p</w:t>
      </w:r>
      <w:r w:rsidRPr="00C36D40">
        <w:t>opulacja całego obszaru funkcjonalnego nie zmieni się w znaczący sposób i będzie dość stabilna</w:t>
      </w:r>
      <w:r>
        <w:t xml:space="preserve"> w najbliższych latach</w:t>
      </w:r>
      <w:r w:rsidRPr="00C36D40">
        <w:t xml:space="preserve">. </w:t>
      </w:r>
    </w:p>
    <w:p w:rsidR="005D4058" w:rsidRDefault="005D4058" w:rsidP="00C631BB">
      <w:r w:rsidRPr="00C631BB">
        <w:t>Proces „starzenia się</w:t>
      </w:r>
      <w:r>
        <w:t>”</w:t>
      </w:r>
      <w:r w:rsidRPr="00C631BB">
        <w:t xml:space="preserve"> społeczeństwa wpływa na szereg aspektów życia społecznego i gospodarczego. Obecne wskaźniki demograficzne wskazują, że w najbliższych kilku latach wzrośnie liczebność uczniów szkół podstawowych, jednocześnie malała będzie populacja uczniów szkół na poziomie średnim i wyższym. Nastąpi intensywniejszy niż w ostatnich latach proces przechodzenia na emeryturę roczników pierwszego powojennego wyżu demograficznego. </w:t>
      </w:r>
    </w:p>
    <w:p w:rsidR="005D4058" w:rsidRDefault="005D4058" w:rsidP="00C631BB"/>
    <w:p w:rsidR="005D4058" w:rsidRPr="00F25535" w:rsidRDefault="005D4058" w:rsidP="00F25535">
      <w:pPr>
        <w:pStyle w:val="Nagwek2"/>
        <w:pBdr>
          <w:bottom w:val="threeDEmboss" w:sz="6" w:space="1" w:color="4F81BD"/>
        </w:pBdr>
        <w:shd w:val="clear" w:color="auto" w:fill="FFFFFF"/>
        <w:jc w:val="left"/>
        <w:rPr>
          <w:rFonts w:cs="Arial"/>
          <w:color w:val="1F497D"/>
          <w:szCs w:val="28"/>
        </w:rPr>
      </w:pPr>
      <w:bookmarkStart w:id="14" w:name="_Toc385236305"/>
      <w:r w:rsidRPr="00F25535">
        <w:rPr>
          <w:rFonts w:cs="Arial"/>
          <w:color w:val="1F497D"/>
          <w:szCs w:val="28"/>
        </w:rPr>
        <w:t>IV.2.  Edukacja</w:t>
      </w:r>
      <w:bookmarkEnd w:id="14"/>
    </w:p>
    <w:p w:rsidR="005D4058" w:rsidRPr="0037281A" w:rsidRDefault="005D4058" w:rsidP="00F6771C">
      <w:pPr>
        <w:spacing w:after="0"/>
        <w:rPr>
          <w:rFonts w:cs="Tahoma"/>
          <w:b/>
          <w:i/>
          <w:color w:val="000000"/>
        </w:rPr>
      </w:pPr>
      <w:r>
        <w:rPr>
          <w:rFonts w:cs="Tahoma"/>
          <w:b/>
          <w:i/>
          <w:color w:val="000000"/>
        </w:rPr>
        <w:t xml:space="preserve">Edukacja, </w:t>
      </w:r>
      <w:r w:rsidRPr="0037281A">
        <w:rPr>
          <w:rFonts w:cs="Tahoma"/>
          <w:b/>
          <w:i/>
          <w:color w:val="000000"/>
        </w:rPr>
        <w:t>wychowanie przedszkolne</w:t>
      </w:r>
      <w:r>
        <w:rPr>
          <w:rFonts w:cs="Tahoma"/>
          <w:b/>
          <w:i/>
          <w:color w:val="000000"/>
        </w:rPr>
        <w:t xml:space="preserve"> i opieka nad dziećmi najmłodszymi</w:t>
      </w:r>
    </w:p>
    <w:p w:rsidR="005D4058" w:rsidRDefault="005D4058" w:rsidP="005E2747">
      <w:pPr>
        <w:spacing w:after="0"/>
      </w:pPr>
      <w:r w:rsidRPr="004C3777">
        <w:rPr>
          <w:noProof/>
          <w:lang w:eastAsia="pl-PL"/>
        </w:rPr>
        <w:t xml:space="preserve">Powszechność nauczania w danej gminie obrazuje współczynnik skolaryzacji </w:t>
      </w:r>
      <w:r w:rsidRPr="004C3777">
        <w:t>brutto</w:t>
      </w:r>
      <w:r w:rsidRPr="004C3777">
        <w:rPr>
          <w:vertAlign w:val="superscript"/>
          <w:lang w:val="en-US"/>
        </w:rPr>
        <w:footnoteReference w:id="4"/>
      </w:r>
      <w:r w:rsidRPr="004C3777">
        <w:rPr>
          <w:noProof/>
          <w:lang w:eastAsia="pl-PL"/>
        </w:rPr>
        <w:t xml:space="preserve">. Biorąc pod uwagę poziom </w:t>
      </w:r>
      <w:r>
        <w:rPr>
          <w:noProof/>
          <w:lang w:eastAsia="pl-PL"/>
        </w:rPr>
        <w:t>edukacji podstawowej</w:t>
      </w:r>
      <w:r>
        <w:t xml:space="preserve"> w roku 2012 </w:t>
      </w:r>
      <w:r w:rsidRPr="00E30613">
        <w:t>(wykres nr 1), najwięcej</w:t>
      </w:r>
      <w:r>
        <w:t xml:space="preserve"> </w:t>
      </w:r>
      <w:r w:rsidRPr="00F46317">
        <w:t>dzieci uczęszcza</w:t>
      </w:r>
      <w:r w:rsidRPr="000D5DC9">
        <w:rPr>
          <w:color w:val="FF0000"/>
        </w:rPr>
        <w:t xml:space="preserve"> </w:t>
      </w:r>
      <w:r>
        <w:t>do szkół</w:t>
      </w:r>
      <w:r w:rsidRPr="004C3777">
        <w:t xml:space="preserve"> w mieście Zielona Góra (powyżej średniej dla regionu) oraz Sulechowie (wartości zbliżone do średniej wojewódzkiej). </w:t>
      </w:r>
    </w:p>
    <w:p w:rsidR="005D4058" w:rsidRDefault="005D4058" w:rsidP="005E2747">
      <w:pPr>
        <w:spacing w:after="0"/>
      </w:pPr>
      <w:r w:rsidRPr="004C3777">
        <w:lastRenderedPageBreak/>
        <w:t xml:space="preserve">Najniższe wyniki </w:t>
      </w:r>
      <w:r>
        <w:t>występują w gminie Świdnica i </w:t>
      </w:r>
      <w:r w:rsidRPr="004C3777">
        <w:t>gminie wiejskiej Zielona Góra, co wynika w dużej mierze z realizacji obowiązku szkolnego przez dzieci z tych gmin w innych gminach, szczególnie w mieście Zielona Góra</w:t>
      </w:r>
      <w:r>
        <w:rPr>
          <w:rStyle w:val="Odwoanieprzypisudolnego"/>
        </w:rPr>
        <w:footnoteReference w:id="5"/>
      </w:r>
      <w:r w:rsidRPr="004C3777">
        <w:t xml:space="preserve">. </w:t>
      </w:r>
    </w:p>
    <w:p w:rsidR="005D4058" w:rsidRPr="004C3777" w:rsidRDefault="005D4058" w:rsidP="00F6771C">
      <w:pPr>
        <w:spacing w:after="0"/>
      </w:pPr>
    </w:p>
    <w:p w:rsidR="005D4058" w:rsidRPr="005E2747" w:rsidRDefault="005D4058" w:rsidP="00525477">
      <w:pPr>
        <w:pStyle w:val="Legenda"/>
        <w:rPr>
          <w:noProof/>
          <w:lang w:eastAsia="pl-PL"/>
        </w:rPr>
      </w:pPr>
      <w:bookmarkStart w:id="15" w:name="_Toc385236160"/>
      <w:r w:rsidRPr="00525477">
        <w:t xml:space="preserve">Wykres </w:t>
      </w:r>
      <w:r w:rsidR="00CE5315">
        <w:fldChar w:fldCharType="begin"/>
      </w:r>
      <w:r w:rsidR="00042BBF">
        <w:instrText xml:space="preserve"> SEQ Wykres \* ARABIC </w:instrText>
      </w:r>
      <w:r w:rsidR="00CE5315">
        <w:fldChar w:fldCharType="separate"/>
      </w:r>
      <w:r w:rsidR="00E26B3F">
        <w:rPr>
          <w:noProof/>
        </w:rPr>
        <w:t>1</w:t>
      </w:r>
      <w:r w:rsidR="00CE5315">
        <w:fldChar w:fldCharType="end"/>
      </w:r>
      <w:r w:rsidRPr="00525477">
        <w:rPr>
          <w:noProof/>
          <w:lang w:eastAsia="pl-PL"/>
        </w:rPr>
        <w:t>. Współczynnik skolaryzacji brutto w szkołach podstawowych, w latach 2008-2012</w:t>
      </w:r>
      <w:bookmarkEnd w:id="15"/>
    </w:p>
    <w:p w:rsidR="005D4058" w:rsidRPr="004C3777" w:rsidRDefault="00A373F9" w:rsidP="00F6771C">
      <w:pPr>
        <w:spacing w:line="240" w:lineRule="auto"/>
        <w:jc w:val="center"/>
        <w:rPr>
          <w:i/>
          <w:noProof/>
          <w:lang w:eastAsia="pl-PL"/>
        </w:rPr>
      </w:pPr>
      <w:r w:rsidRPr="00CE5315">
        <w:rPr>
          <w:i/>
          <w:noProof/>
          <w:lang w:eastAsia="pl-PL"/>
        </w:rPr>
        <w:pict>
          <v:shape id="Wykres 5" o:spid="_x0000_i1028" type="#_x0000_t75" style="width:415.5pt;height:22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">
            <v:imagedata r:id="rId11" o:title=""/>
            <o:lock v:ext="edit" aspectratio="f"/>
          </v:shape>
        </w:pict>
      </w:r>
    </w:p>
    <w:p w:rsidR="005D4058" w:rsidRPr="000C098C" w:rsidRDefault="005D4058" w:rsidP="00F6771C">
      <w:pPr>
        <w:rPr>
          <w:sz w:val="16"/>
          <w:szCs w:val="16"/>
        </w:rPr>
      </w:pPr>
      <w:r w:rsidRPr="000C098C">
        <w:rPr>
          <w:sz w:val="16"/>
          <w:szCs w:val="16"/>
        </w:rPr>
        <w:t>Źródło: Opracowano na podstawie Banku Danych Lokalnych GUS.</w:t>
      </w:r>
    </w:p>
    <w:p w:rsidR="005D4058" w:rsidRPr="005E2747" w:rsidRDefault="005D4058" w:rsidP="00F6771C">
      <w:pPr>
        <w:spacing w:after="0"/>
        <w:rPr>
          <w:noProof/>
          <w:lang w:eastAsia="pl-PL"/>
        </w:rPr>
      </w:pPr>
    </w:p>
    <w:p w:rsidR="005D4058" w:rsidRPr="005E2747" w:rsidRDefault="005D4058" w:rsidP="00525477">
      <w:pPr>
        <w:pStyle w:val="Legenda"/>
        <w:rPr>
          <w:noProof/>
          <w:lang w:eastAsia="pl-PL"/>
        </w:rPr>
      </w:pPr>
      <w:bookmarkStart w:id="16" w:name="_Toc385236161"/>
      <w:r>
        <w:t xml:space="preserve">Wykres </w:t>
      </w:r>
      <w:r w:rsidR="00CE5315">
        <w:fldChar w:fldCharType="begin"/>
      </w:r>
      <w:r w:rsidR="00042BBF">
        <w:instrText xml:space="preserve"> SEQ Wykres \* ARABIC </w:instrText>
      </w:r>
      <w:r w:rsidR="00CE5315">
        <w:fldChar w:fldCharType="separate"/>
      </w:r>
      <w:r w:rsidR="00E26B3F">
        <w:rPr>
          <w:noProof/>
        </w:rPr>
        <w:t>2</w:t>
      </w:r>
      <w:r w:rsidR="00CE5315">
        <w:fldChar w:fldCharType="end"/>
      </w:r>
      <w:r w:rsidRPr="005E2747">
        <w:rPr>
          <w:noProof/>
          <w:lang w:eastAsia="pl-PL"/>
        </w:rPr>
        <w:t>. Współczynnik skolaryzacji brutto w  szkołach gimnazjalnych, w latach 2008-2012</w:t>
      </w:r>
      <w:bookmarkEnd w:id="16"/>
    </w:p>
    <w:p w:rsidR="005D4058" w:rsidRPr="004C3777" w:rsidRDefault="00A373F9" w:rsidP="00F6771C">
      <w:pPr>
        <w:spacing w:after="0"/>
        <w:jc w:val="center"/>
        <w:rPr>
          <w:i/>
          <w:lang w:val="en-US"/>
        </w:rPr>
      </w:pPr>
      <w:r w:rsidRPr="00CE5315">
        <w:rPr>
          <w:i/>
          <w:noProof/>
          <w:lang w:eastAsia="pl-PL"/>
        </w:rPr>
        <w:pict>
          <v:shape id="Wykres 4" o:spid="_x0000_i1029" type="#_x0000_t75" style="width:399.75pt;height:18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">
            <v:imagedata r:id="rId12" o:title=""/>
            <o:lock v:ext="edit" aspectratio="f"/>
          </v:shape>
        </w:pict>
      </w:r>
    </w:p>
    <w:p w:rsidR="005D4058" w:rsidRPr="000C098C" w:rsidRDefault="005D4058" w:rsidP="00F6771C">
      <w:pPr>
        <w:spacing w:after="0"/>
        <w:rPr>
          <w:sz w:val="16"/>
          <w:szCs w:val="16"/>
        </w:rPr>
      </w:pPr>
      <w:r w:rsidRPr="000C098C">
        <w:rPr>
          <w:sz w:val="16"/>
          <w:szCs w:val="16"/>
        </w:rPr>
        <w:t>Źródło: Opracowano na podstawie Banku Danych Lokalnych GUS.</w:t>
      </w:r>
    </w:p>
    <w:p w:rsidR="005D4058" w:rsidRDefault="005D4058" w:rsidP="00F6771C">
      <w:pPr>
        <w:spacing w:after="0"/>
        <w:ind w:firstLine="708"/>
        <w:rPr>
          <w:noProof/>
          <w:lang w:eastAsia="pl-PL"/>
        </w:rPr>
      </w:pPr>
    </w:p>
    <w:p w:rsidR="005D4058" w:rsidRDefault="005D4058">
      <w:pPr>
        <w:spacing w:after="0" w:line="240" w:lineRule="auto"/>
        <w:rPr>
          <w:noProof/>
          <w:lang w:eastAsia="pl-PL"/>
        </w:rPr>
      </w:pPr>
      <w:r>
        <w:rPr>
          <w:noProof/>
          <w:lang w:eastAsia="pl-PL"/>
        </w:rPr>
        <w:br w:type="page"/>
      </w:r>
      <w:r w:rsidRPr="004C3777">
        <w:rPr>
          <w:noProof/>
          <w:lang w:eastAsia="pl-PL"/>
        </w:rPr>
        <w:lastRenderedPageBreak/>
        <w:t>W jeszcze wi</w:t>
      </w:r>
      <w:r>
        <w:rPr>
          <w:noProof/>
          <w:lang w:eastAsia="pl-PL"/>
        </w:rPr>
        <w:t>ę</w:t>
      </w:r>
      <w:r w:rsidRPr="004C3777">
        <w:rPr>
          <w:noProof/>
          <w:lang w:eastAsia="pl-PL"/>
        </w:rPr>
        <w:t>kszym zakresie realizacja obowiązku szkolne</w:t>
      </w:r>
      <w:r>
        <w:rPr>
          <w:noProof/>
          <w:lang w:eastAsia="pl-PL"/>
        </w:rPr>
        <w:t>go gimnazjalnego przez dzieci z </w:t>
      </w:r>
      <w:r w:rsidRPr="004C3777">
        <w:rPr>
          <w:noProof/>
          <w:lang w:eastAsia="pl-PL"/>
        </w:rPr>
        <w:t>gmin</w:t>
      </w:r>
      <w:r>
        <w:rPr>
          <w:noProof/>
          <w:lang w:eastAsia="pl-PL"/>
        </w:rPr>
        <w:t>:</w:t>
      </w:r>
      <w:r w:rsidRPr="004C3777">
        <w:rPr>
          <w:noProof/>
          <w:lang w:eastAsia="pl-PL"/>
        </w:rPr>
        <w:t xml:space="preserve"> Cze</w:t>
      </w:r>
      <w:r>
        <w:rPr>
          <w:noProof/>
          <w:lang w:eastAsia="pl-PL"/>
        </w:rPr>
        <w:t>rwieńsk, Świdnica, Zabór i gminy wiejskiej</w:t>
      </w:r>
      <w:r w:rsidRPr="004C3777">
        <w:rPr>
          <w:noProof/>
          <w:lang w:eastAsia="pl-PL"/>
        </w:rPr>
        <w:t xml:space="preserve"> Zielona Góra w innych gminach</w:t>
      </w:r>
      <w:r>
        <w:rPr>
          <w:noProof/>
          <w:lang w:eastAsia="pl-PL"/>
        </w:rPr>
        <w:t>,</w:t>
      </w:r>
      <w:r w:rsidRPr="004C3777">
        <w:rPr>
          <w:noProof/>
          <w:lang w:eastAsia="pl-PL"/>
        </w:rPr>
        <w:t xml:space="preserve"> odbywa</w:t>
      </w:r>
      <w:r>
        <w:rPr>
          <w:noProof/>
          <w:lang w:eastAsia="pl-PL"/>
        </w:rPr>
        <w:t xml:space="preserve"> sie na poziomie gimnazjalnym, p</w:t>
      </w:r>
      <w:r w:rsidRPr="004C3777">
        <w:rPr>
          <w:noProof/>
          <w:lang w:eastAsia="pl-PL"/>
        </w:rPr>
        <w:t>rzy czym warto zauważyć, że w Czerwieńsku, Świdnicy i</w:t>
      </w:r>
      <w:r>
        <w:rPr>
          <w:noProof/>
          <w:lang w:eastAsia="pl-PL"/>
        </w:rPr>
        <w:t> </w:t>
      </w:r>
      <w:r w:rsidRPr="004C3777">
        <w:rPr>
          <w:noProof/>
          <w:lang w:eastAsia="pl-PL"/>
        </w:rPr>
        <w:t xml:space="preserve">Zaborze na koniec 2012 r. funkcjonowało jedno gminazjum w gminie, w gminie wiejskiej Zielona Góra 2, w gminie </w:t>
      </w:r>
      <w:r w:rsidRPr="00B37EB8">
        <w:rPr>
          <w:noProof/>
          <w:lang w:eastAsia="pl-PL"/>
        </w:rPr>
        <w:t>Sulechów 3, a mieście Zielona Góra 12.</w:t>
      </w:r>
      <w:r w:rsidRPr="004C3777">
        <w:rPr>
          <w:noProof/>
          <w:lang w:eastAsia="pl-PL"/>
        </w:rPr>
        <w:t xml:space="preserve">     </w:t>
      </w:r>
    </w:p>
    <w:p w:rsidR="005D4058" w:rsidRPr="00CE5D3D" w:rsidRDefault="005D4058" w:rsidP="005E2747">
      <w:pPr>
        <w:autoSpaceDE w:val="0"/>
        <w:autoSpaceDN w:val="0"/>
        <w:adjustRightInd w:val="0"/>
        <w:spacing w:after="0"/>
        <w:rPr>
          <w:rFonts w:eastAsia="AGaramondPro-Regular" w:cs="AGaramondPro-Regular"/>
        </w:rPr>
      </w:pPr>
      <w:r w:rsidRPr="00CE5D3D">
        <w:rPr>
          <w:rFonts w:eastAsia="AGaramondPro-Regular" w:cs="AGaramondPro-Regular"/>
        </w:rPr>
        <w:t>Z analizy zasobów społeczny</w:t>
      </w:r>
      <w:r>
        <w:rPr>
          <w:rFonts w:eastAsia="AGaramondPro-Regular" w:cs="AGaramondPro-Regular"/>
        </w:rPr>
        <w:t xml:space="preserve">ch obszaru MOF ZG wynika, że wśród </w:t>
      </w:r>
      <w:r w:rsidRPr="00CE5D3D">
        <w:rPr>
          <w:rFonts w:eastAsia="AGaramondPro-Regular" w:cs="AGaramondPro-Regular"/>
        </w:rPr>
        <w:t>szkół podstawowych na terenie obszaru funkcjonalnego dominują placówki pu</w:t>
      </w:r>
      <w:r>
        <w:rPr>
          <w:rFonts w:eastAsia="AGaramondPro-Regular" w:cs="AGaramondPro-Regular"/>
        </w:rPr>
        <w:t>bliczne. Szkoły niepubliczne działają jedynie w </w:t>
      </w:r>
      <w:r w:rsidRPr="00CE5D3D">
        <w:rPr>
          <w:rFonts w:eastAsia="AGaramondPro-Regular" w:cs="AGaramondPro-Regular"/>
        </w:rPr>
        <w:t>Zielonej Górze, Zaborze i Czerwieńsku, kształcąc niewielką liczbę uczniów. Ponadto</w:t>
      </w:r>
      <w:r>
        <w:rPr>
          <w:rFonts w:eastAsia="AGaramondPro-Regular" w:cs="AGaramondPro-Regular"/>
        </w:rPr>
        <w:t>,</w:t>
      </w:r>
      <w:r w:rsidRPr="00CE5D3D">
        <w:rPr>
          <w:rFonts w:eastAsia="AGaramondPro-Regular" w:cs="AGaramondPro-Regular"/>
        </w:rPr>
        <w:t xml:space="preserve"> sieć szkół podstawowych na analizowanym obszarze jest rzadsza niż średnia dla całego kraju. </w:t>
      </w:r>
      <w:r w:rsidRPr="00CE5D3D">
        <w:t>Liczba szkół od pięciu lat pozostaje niezmieniona. W większości gmin (poza gminą miejską i wiejską Zielona Góra) odnotowuje się natomiast spadek liczby oddziałów w placówkach szkolnych</w:t>
      </w:r>
      <w:r>
        <w:t>, co wynika z uwarunkowań demograficznych</w:t>
      </w:r>
      <w:r w:rsidRPr="00CE5D3D">
        <w:t xml:space="preserve">. </w:t>
      </w:r>
    </w:p>
    <w:p w:rsidR="005D4058" w:rsidRPr="00DC2B48" w:rsidRDefault="005D4058" w:rsidP="005E2747">
      <w:pPr>
        <w:spacing w:after="0"/>
        <w:rPr>
          <w:color w:val="FF0000"/>
        </w:rPr>
      </w:pPr>
      <w:r>
        <w:rPr>
          <w:rFonts w:eastAsia="AGaramondPro-Regular" w:cs="AGaramondPro-Regular"/>
        </w:rPr>
        <w:t>Sieć edukacji gimnazjalnej na obszarze funkcjonalnym Zielonej Góry ma publiczny charakter, funkcjonują jedynie trzy placówki o charakterze niepublicznym.</w:t>
      </w:r>
      <w:r>
        <w:rPr>
          <w:color w:val="FF0000"/>
        </w:rPr>
        <w:t xml:space="preserve"> </w:t>
      </w:r>
      <w:r w:rsidRPr="00CE5D3D">
        <w:t xml:space="preserve">W ciągu pięciu lat zmniejszeniu uległa liczba uczniów i oddziałów w gimnazjach (poza gminą Zabór). Największy spadek liczby oddziałów szkolnych odnotować można w Zielonej Górze i Sulechowie. </w:t>
      </w:r>
      <w:r w:rsidRPr="004C3777">
        <w:t xml:space="preserve">Poziom jakościowy nauczania na poziomie podstawowym i gimnazjalnym w danej gminie obrazują wyniki sprawdzianu w szkole podstawowej </w:t>
      </w:r>
      <w:r>
        <w:t>i egzaminu gimnazjalnego (por. tabela nr 3</w:t>
      </w:r>
      <w:r w:rsidRPr="004C3777">
        <w:t xml:space="preserve">).  </w:t>
      </w:r>
      <w:r w:rsidRPr="004C3777">
        <w:rPr>
          <w:rFonts w:cs="Arial"/>
          <w:lang w:eastAsia="pl-PL"/>
        </w:rPr>
        <w:t>Średnie wyniki sprawdzianu w szkole podstawowej w gminach obszaru MOF</w:t>
      </w:r>
      <w:r>
        <w:rPr>
          <w:rFonts w:cs="Arial"/>
          <w:lang w:eastAsia="pl-PL"/>
        </w:rPr>
        <w:t xml:space="preserve"> ZG</w:t>
      </w:r>
      <w:r w:rsidRPr="004C3777">
        <w:rPr>
          <w:rFonts w:cs="Arial"/>
          <w:lang w:eastAsia="pl-PL"/>
        </w:rPr>
        <w:t xml:space="preserve"> wskazują</w:t>
      </w:r>
      <w:r>
        <w:rPr>
          <w:rFonts w:cs="Arial"/>
          <w:lang w:eastAsia="pl-PL"/>
        </w:rPr>
        <w:t>,</w:t>
      </w:r>
      <w:r w:rsidRPr="004C3777">
        <w:rPr>
          <w:rFonts w:cs="Arial"/>
          <w:lang w:eastAsia="pl-PL"/>
        </w:rPr>
        <w:t xml:space="preserve"> że poz</w:t>
      </w:r>
      <w:r>
        <w:rPr>
          <w:rFonts w:cs="Arial"/>
          <w:lang w:eastAsia="pl-PL"/>
        </w:rPr>
        <w:t>a gminą Zabór, wyniki w roku 2013</w:t>
      </w:r>
      <w:r w:rsidRPr="004C3777">
        <w:rPr>
          <w:rFonts w:cs="Arial"/>
          <w:lang w:eastAsia="pl-PL"/>
        </w:rPr>
        <w:t xml:space="preserve"> nie odstawały znacząco od średnie</w:t>
      </w:r>
      <w:r>
        <w:rPr>
          <w:rFonts w:cs="Arial"/>
          <w:lang w:eastAsia="pl-PL"/>
        </w:rPr>
        <w:t>j dla województwa lubuskiego, a </w:t>
      </w:r>
      <w:r w:rsidRPr="004C3777">
        <w:rPr>
          <w:rFonts w:cs="Arial"/>
          <w:lang w:eastAsia="pl-PL"/>
        </w:rPr>
        <w:t>w mieście Zielona Góra j</w:t>
      </w:r>
      <w:r>
        <w:rPr>
          <w:rFonts w:cs="Arial"/>
          <w:lang w:eastAsia="pl-PL"/>
        </w:rPr>
        <w:t>e przewyższały. Średnie wyniki procentowe egzaminu gimnazjalnego w </w:t>
      </w:r>
      <w:r w:rsidRPr="004C3777">
        <w:rPr>
          <w:rFonts w:cs="Arial"/>
          <w:lang w:eastAsia="pl-PL"/>
        </w:rPr>
        <w:t>części humanistycznej wskazują na dobre przygotowanie uczniów z Czerwieńska i słabsze gimnazjalistów z Zaboru. Uczniowie z tej gminy wypadli także słabo w zakresie przedmiotów przyrodniczych i matematycznych w porównaniu do średniej regionalnej. W części matematycznej najlepiej wypadli uczniowie ze Świdnicy.</w:t>
      </w:r>
      <w:r w:rsidRPr="00116B6F">
        <w:rPr>
          <w:color w:val="FF0000"/>
        </w:rPr>
        <w:t xml:space="preserve"> </w:t>
      </w:r>
    </w:p>
    <w:p w:rsidR="005D4058" w:rsidRDefault="005D4058" w:rsidP="00F6771C">
      <w:pPr>
        <w:spacing w:after="0"/>
        <w:rPr>
          <w:color w:val="FF0000"/>
        </w:rPr>
      </w:pPr>
    </w:p>
    <w:p w:rsidR="005D4058" w:rsidRPr="005E2747" w:rsidRDefault="005D4058" w:rsidP="00525477">
      <w:pPr>
        <w:pStyle w:val="Legenda"/>
      </w:pPr>
      <w:bookmarkStart w:id="17" w:name="_Toc385236144"/>
      <w:r w:rsidRPr="00525477">
        <w:t xml:space="preserve">Tabela </w:t>
      </w:r>
      <w:r w:rsidR="00CE5315">
        <w:fldChar w:fldCharType="begin"/>
      </w:r>
      <w:r w:rsidR="00042BBF">
        <w:instrText xml:space="preserve"> SEQ Tabela \* ARABIC </w:instrText>
      </w:r>
      <w:r w:rsidR="00CE5315">
        <w:fldChar w:fldCharType="separate"/>
      </w:r>
      <w:r w:rsidR="00E26B3F">
        <w:rPr>
          <w:noProof/>
        </w:rPr>
        <w:t>3</w:t>
      </w:r>
      <w:r w:rsidR="00CE5315">
        <w:fldChar w:fldCharType="end"/>
      </w:r>
      <w:r w:rsidRPr="00525477">
        <w:t>. Średnie</w:t>
      </w:r>
      <w:r w:rsidRPr="005E2747">
        <w:t xml:space="preserve"> wyniki </w:t>
      </w:r>
      <w:r w:rsidRPr="005E2747">
        <w:rPr>
          <w:rFonts w:cs="Arial"/>
          <w:lang w:eastAsia="pl-PL"/>
        </w:rPr>
        <w:t xml:space="preserve">sprawdzianu w szkole podstawowej i </w:t>
      </w:r>
      <w:r w:rsidRPr="005E2747">
        <w:t>egzaminu gimnazjalnego w roku 2013</w:t>
      </w:r>
      <w:bookmarkEnd w:id="17"/>
    </w:p>
    <w:tbl>
      <w:tblPr>
        <w:tblW w:w="880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518"/>
        <w:gridCol w:w="1565"/>
        <w:gridCol w:w="989"/>
        <w:gridCol w:w="960"/>
        <w:gridCol w:w="1381"/>
        <w:gridCol w:w="1387"/>
      </w:tblGrid>
      <w:tr w:rsidR="005D4058" w:rsidRPr="00255DFE" w:rsidTr="00FE7D22">
        <w:trPr>
          <w:trHeight w:val="834"/>
        </w:trPr>
        <w:tc>
          <w:tcPr>
            <w:tcW w:w="2518" w:type="dxa"/>
            <w:vMerge w:val="restart"/>
            <w:tcBorders>
              <w:top w:val="single" w:sz="8" w:space="0" w:color="FFFFFF"/>
              <w:bottom w:val="single" w:sz="24" w:space="0" w:color="FFFFFF"/>
              <w:right w:val="single" w:sz="8" w:space="0" w:color="FFFFFF"/>
            </w:tcBorders>
            <w:shd w:val="clear" w:color="auto" w:fill="4F81BD"/>
          </w:tcPr>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val="en-US" w:eastAsia="pl-PL"/>
              </w:rPr>
            </w:pPr>
            <w:proofErr w:type="spellStart"/>
            <w:r w:rsidRPr="00255DFE">
              <w:rPr>
                <w:rFonts w:cs="Arial"/>
                <w:bCs/>
                <w:color w:val="FFFFFF"/>
                <w:sz w:val="16"/>
                <w:szCs w:val="16"/>
                <w:lang w:val="en-US" w:eastAsia="pl-PL"/>
              </w:rPr>
              <w:t>Jednostka</w:t>
            </w:r>
            <w:proofErr w:type="spellEnd"/>
            <w:r w:rsidRPr="00255DFE">
              <w:rPr>
                <w:rFonts w:cs="Arial"/>
                <w:bCs/>
                <w:color w:val="FFFFFF"/>
                <w:sz w:val="16"/>
                <w:szCs w:val="16"/>
                <w:lang w:val="en-US" w:eastAsia="pl-PL"/>
              </w:rPr>
              <w:t xml:space="preserve"> </w:t>
            </w:r>
            <w:proofErr w:type="spellStart"/>
            <w:r w:rsidRPr="00255DFE">
              <w:rPr>
                <w:rFonts w:cs="Arial"/>
                <w:bCs/>
                <w:color w:val="FFFFFF"/>
                <w:sz w:val="16"/>
                <w:szCs w:val="16"/>
                <w:lang w:val="en-US" w:eastAsia="pl-PL"/>
              </w:rPr>
              <w:t>terytorialna</w:t>
            </w:r>
            <w:proofErr w:type="spellEnd"/>
          </w:p>
        </w:tc>
        <w:tc>
          <w:tcPr>
            <w:tcW w:w="1565" w:type="dxa"/>
            <w:vMerge w:val="restart"/>
            <w:tcBorders>
              <w:top w:val="single" w:sz="8" w:space="0" w:color="FFFFFF"/>
              <w:left w:val="single" w:sz="8" w:space="0" w:color="FFFFFF"/>
              <w:bottom w:val="single" w:sz="24" w:space="0" w:color="FFFFFF"/>
              <w:right w:val="single" w:sz="8" w:space="0" w:color="FFFFFF"/>
            </w:tcBorders>
            <w:shd w:val="clear" w:color="auto" w:fill="4F81BD"/>
            <w:noWrap/>
          </w:tcPr>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eastAsia="pl-PL"/>
              </w:rPr>
            </w:pPr>
            <w:r w:rsidRPr="00255DFE">
              <w:rPr>
                <w:rFonts w:cs="Arial"/>
                <w:bCs/>
                <w:color w:val="FFFFFF"/>
                <w:sz w:val="16"/>
                <w:szCs w:val="16"/>
                <w:lang w:eastAsia="pl-PL"/>
              </w:rPr>
              <w:t>Średnie wyniki sprawdzianu w szkole podstawowej (w punktach*)</w:t>
            </w:r>
          </w:p>
        </w:tc>
        <w:tc>
          <w:tcPr>
            <w:tcW w:w="4717" w:type="dxa"/>
            <w:gridSpan w:val="4"/>
            <w:tcBorders>
              <w:top w:val="single" w:sz="8" w:space="0" w:color="FFFFFF"/>
              <w:left w:val="single" w:sz="8" w:space="0" w:color="FFFFFF"/>
              <w:bottom w:val="single" w:sz="24" w:space="0" w:color="FFFFFF"/>
            </w:tcBorders>
            <w:shd w:val="clear" w:color="auto" w:fill="4F81BD"/>
            <w:noWrap/>
          </w:tcPr>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val="en-US" w:eastAsia="pl-PL"/>
              </w:rPr>
            </w:pPr>
            <w:proofErr w:type="spellStart"/>
            <w:r w:rsidRPr="00255DFE">
              <w:rPr>
                <w:rFonts w:cs="Arial"/>
                <w:bCs/>
                <w:color w:val="FFFFFF"/>
                <w:sz w:val="16"/>
                <w:szCs w:val="16"/>
                <w:lang w:val="en-US" w:eastAsia="pl-PL"/>
              </w:rPr>
              <w:t>Średnie</w:t>
            </w:r>
            <w:proofErr w:type="spellEnd"/>
            <w:r w:rsidRPr="00255DFE">
              <w:rPr>
                <w:rFonts w:cs="Arial"/>
                <w:bCs/>
                <w:color w:val="FFFFFF"/>
                <w:sz w:val="16"/>
                <w:szCs w:val="16"/>
                <w:lang w:val="en-US" w:eastAsia="pl-PL"/>
              </w:rPr>
              <w:t xml:space="preserve"> </w:t>
            </w:r>
            <w:proofErr w:type="spellStart"/>
            <w:r w:rsidRPr="00255DFE">
              <w:rPr>
                <w:rFonts w:cs="Arial"/>
                <w:bCs/>
                <w:color w:val="FFFFFF"/>
                <w:sz w:val="16"/>
                <w:szCs w:val="16"/>
                <w:lang w:val="en-US" w:eastAsia="pl-PL"/>
              </w:rPr>
              <w:t>wyniki</w:t>
            </w:r>
            <w:proofErr w:type="spellEnd"/>
            <w:r w:rsidRPr="00255DFE">
              <w:rPr>
                <w:rFonts w:cs="Arial"/>
                <w:bCs/>
                <w:color w:val="FFFFFF"/>
                <w:sz w:val="16"/>
                <w:szCs w:val="16"/>
                <w:lang w:val="en-US" w:eastAsia="pl-PL"/>
              </w:rPr>
              <w:t xml:space="preserve"> % </w:t>
            </w:r>
            <w:proofErr w:type="spellStart"/>
            <w:r w:rsidRPr="00255DFE">
              <w:rPr>
                <w:rFonts w:cs="Arial"/>
                <w:bCs/>
                <w:color w:val="FFFFFF"/>
                <w:sz w:val="16"/>
                <w:szCs w:val="16"/>
                <w:lang w:val="en-US" w:eastAsia="pl-PL"/>
              </w:rPr>
              <w:t>egzaminu</w:t>
            </w:r>
            <w:proofErr w:type="spellEnd"/>
            <w:r w:rsidRPr="00255DFE">
              <w:rPr>
                <w:rFonts w:cs="Arial"/>
                <w:bCs/>
                <w:color w:val="FFFFFF"/>
                <w:sz w:val="16"/>
                <w:szCs w:val="16"/>
                <w:lang w:val="en-US" w:eastAsia="pl-PL"/>
              </w:rPr>
              <w:t xml:space="preserve"> </w:t>
            </w:r>
            <w:proofErr w:type="spellStart"/>
            <w:r w:rsidRPr="00255DFE">
              <w:rPr>
                <w:rFonts w:cs="Arial"/>
                <w:bCs/>
                <w:color w:val="FFFFFF"/>
                <w:sz w:val="16"/>
                <w:szCs w:val="16"/>
                <w:lang w:val="en-US" w:eastAsia="pl-PL"/>
              </w:rPr>
              <w:t>gimnazjalnego</w:t>
            </w:r>
            <w:proofErr w:type="spellEnd"/>
          </w:p>
        </w:tc>
      </w:tr>
      <w:tr w:rsidR="005D4058" w:rsidRPr="00255DFE" w:rsidTr="00FE7D22">
        <w:trPr>
          <w:trHeight w:val="255"/>
        </w:trPr>
        <w:tc>
          <w:tcPr>
            <w:tcW w:w="2518" w:type="dxa"/>
            <w:vMerge/>
            <w:tcBorders>
              <w:top w:val="single" w:sz="8" w:space="0" w:color="FFFFFF"/>
              <w:right w:val="single" w:sz="24" w:space="0" w:color="FFFFFF"/>
            </w:tcBorders>
            <w:shd w:val="clear" w:color="auto" w:fill="4F81BD"/>
          </w:tcPr>
          <w:p w:rsidR="005D4058" w:rsidRPr="00255DFE" w:rsidRDefault="005D4058" w:rsidP="00FE7D22">
            <w:pPr>
              <w:spacing w:after="0" w:line="240" w:lineRule="auto"/>
              <w:rPr>
                <w:rFonts w:cs="Arial"/>
                <w:bCs/>
                <w:color w:val="FFFFFF"/>
                <w:sz w:val="16"/>
                <w:szCs w:val="16"/>
                <w:lang w:val="en-US" w:eastAsia="pl-PL"/>
              </w:rPr>
            </w:pPr>
          </w:p>
        </w:tc>
        <w:tc>
          <w:tcPr>
            <w:tcW w:w="1565" w:type="dxa"/>
            <w:vMerge/>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FE7D22">
            <w:pPr>
              <w:spacing w:after="0" w:line="240" w:lineRule="auto"/>
              <w:jc w:val="center"/>
              <w:rPr>
                <w:rFonts w:cs="Arial"/>
                <w:sz w:val="16"/>
                <w:szCs w:val="16"/>
                <w:lang w:val="en-US" w:eastAsia="pl-PL"/>
              </w:rPr>
            </w:pPr>
          </w:p>
        </w:tc>
        <w:tc>
          <w:tcPr>
            <w:tcW w:w="989"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5D4058" w:rsidRPr="00255DFE" w:rsidRDefault="005D4058" w:rsidP="00FE7D22">
            <w:pPr>
              <w:spacing w:after="0" w:line="240" w:lineRule="auto"/>
              <w:jc w:val="center"/>
              <w:rPr>
                <w:rFonts w:cs="Arial"/>
                <w:sz w:val="16"/>
                <w:szCs w:val="16"/>
                <w:lang w:val="en-US" w:eastAsia="pl-PL"/>
              </w:rPr>
            </w:pPr>
            <w:proofErr w:type="spellStart"/>
            <w:r w:rsidRPr="00255DFE">
              <w:rPr>
                <w:rFonts w:cs="Arial"/>
                <w:sz w:val="16"/>
                <w:szCs w:val="16"/>
                <w:lang w:val="en-US" w:eastAsia="pl-PL"/>
              </w:rPr>
              <w:t>Historia</w:t>
            </w:r>
            <w:proofErr w:type="spellEnd"/>
            <w:r w:rsidRPr="00255DFE">
              <w:rPr>
                <w:rFonts w:cs="Arial"/>
                <w:sz w:val="16"/>
                <w:szCs w:val="16"/>
                <w:lang w:val="en-US" w:eastAsia="pl-PL"/>
              </w:rPr>
              <w:t xml:space="preserve">, </w:t>
            </w:r>
            <w:proofErr w:type="spellStart"/>
            <w:r w:rsidRPr="00255DFE">
              <w:rPr>
                <w:rFonts w:cs="Arial"/>
                <w:sz w:val="16"/>
                <w:szCs w:val="16"/>
                <w:lang w:val="en-US" w:eastAsia="pl-PL"/>
              </w:rPr>
              <w:t>wos</w:t>
            </w:r>
            <w:proofErr w:type="spellEnd"/>
          </w:p>
        </w:tc>
        <w:tc>
          <w:tcPr>
            <w:tcW w:w="960"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5D4058" w:rsidRPr="00255DFE" w:rsidRDefault="005D4058" w:rsidP="00FE7D22">
            <w:pPr>
              <w:spacing w:after="0" w:line="240" w:lineRule="auto"/>
              <w:jc w:val="center"/>
              <w:rPr>
                <w:rFonts w:cs="Arial"/>
                <w:sz w:val="16"/>
                <w:szCs w:val="16"/>
                <w:lang w:val="en-US" w:eastAsia="pl-PL"/>
              </w:rPr>
            </w:pPr>
            <w:proofErr w:type="spellStart"/>
            <w:r w:rsidRPr="00255DFE">
              <w:rPr>
                <w:rFonts w:cs="Arial"/>
                <w:sz w:val="16"/>
                <w:szCs w:val="16"/>
                <w:lang w:val="en-US" w:eastAsia="pl-PL"/>
              </w:rPr>
              <w:t>Język</w:t>
            </w:r>
            <w:proofErr w:type="spellEnd"/>
            <w:r w:rsidRPr="00255DFE">
              <w:rPr>
                <w:rFonts w:cs="Arial"/>
                <w:sz w:val="16"/>
                <w:szCs w:val="16"/>
                <w:lang w:val="en-US" w:eastAsia="pl-PL"/>
              </w:rPr>
              <w:t xml:space="preserve"> </w:t>
            </w:r>
            <w:proofErr w:type="spellStart"/>
            <w:r w:rsidRPr="00255DFE">
              <w:rPr>
                <w:rFonts w:cs="Arial"/>
                <w:sz w:val="16"/>
                <w:szCs w:val="16"/>
                <w:lang w:val="en-US" w:eastAsia="pl-PL"/>
              </w:rPr>
              <w:t>polski</w:t>
            </w:r>
            <w:proofErr w:type="spellEnd"/>
          </w:p>
        </w:tc>
        <w:tc>
          <w:tcPr>
            <w:tcW w:w="1381" w:type="dxa"/>
            <w:tcBorders>
              <w:top w:val="single" w:sz="8" w:space="0" w:color="FFFFFF"/>
              <w:left w:val="single" w:sz="8" w:space="0" w:color="FFFFFF"/>
              <w:bottom w:val="single" w:sz="8" w:space="0" w:color="FFFFFF"/>
              <w:right w:val="single" w:sz="8" w:space="0" w:color="FFFFFF"/>
            </w:tcBorders>
            <w:shd w:val="clear" w:color="auto" w:fill="A7BFDE"/>
            <w:noWrap/>
            <w:vAlign w:val="center"/>
          </w:tcPr>
          <w:p w:rsidR="005D4058" w:rsidRPr="00255DFE" w:rsidRDefault="005D4058" w:rsidP="00FE7D22">
            <w:pPr>
              <w:spacing w:after="0" w:line="240" w:lineRule="auto"/>
              <w:jc w:val="center"/>
              <w:rPr>
                <w:rFonts w:cs="Arial"/>
                <w:sz w:val="16"/>
                <w:szCs w:val="16"/>
                <w:lang w:val="en-US" w:eastAsia="pl-PL"/>
              </w:rPr>
            </w:pPr>
            <w:proofErr w:type="spellStart"/>
            <w:r w:rsidRPr="00255DFE">
              <w:rPr>
                <w:rFonts w:cs="Arial"/>
                <w:sz w:val="16"/>
                <w:szCs w:val="16"/>
                <w:lang w:val="en-US" w:eastAsia="pl-PL"/>
              </w:rPr>
              <w:t>Przedmioty</w:t>
            </w:r>
            <w:proofErr w:type="spellEnd"/>
            <w:r w:rsidRPr="00255DFE">
              <w:rPr>
                <w:rFonts w:cs="Arial"/>
                <w:sz w:val="16"/>
                <w:szCs w:val="16"/>
                <w:lang w:val="en-US" w:eastAsia="pl-PL"/>
              </w:rPr>
              <w:t xml:space="preserve"> </w:t>
            </w:r>
            <w:proofErr w:type="spellStart"/>
            <w:r w:rsidRPr="00255DFE">
              <w:rPr>
                <w:rFonts w:cs="Arial"/>
                <w:sz w:val="16"/>
                <w:szCs w:val="16"/>
                <w:lang w:val="en-US" w:eastAsia="pl-PL"/>
              </w:rPr>
              <w:t>przyrodnicze</w:t>
            </w:r>
            <w:proofErr w:type="spellEnd"/>
          </w:p>
        </w:tc>
        <w:tc>
          <w:tcPr>
            <w:tcW w:w="1387" w:type="dxa"/>
            <w:tcBorders>
              <w:top w:val="single" w:sz="8" w:space="0" w:color="FFFFFF"/>
              <w:left w:val="single" w:sz="8" w:space="0" w:color="FFFFFF"/>
              <w:bottom w:val="single" w:sz="8" w:space="0" w:color="FFFFFF"/>
            </w:tcBorders>
            <w:shd w:val="clear" w:color="auto" w:fill="A7BFDE"/>
            <w:noWrap/>
            <w:vAlign w:val="center"/>
          </w:tcPr>
          <w:p w:rsidR="005D4058" w:rsidRPr="00255DFE" w:rsidRDefault="005D4058" w:rsidP="00FE7D22">
            <w:pPr>
              <w:spacing w:after="0" w:line="240" w:lineRule="auto"/>
              <w:jc w:val="center"/>
              <w:rPr>
                <w:rFonts w:cs="Arial"/>
                <w:sz w:val="16"/>
                <w:szCs w:val="16"/>
                <w:lang w:val="en-US" w:eastAsia="pl-PL"/>
              </w:rPr>
            </w:pPr>
            <w:proofErr w:type="spellStart"/>
            <w:r w:rsidRPr="00255DFE">
              <w:rPr>
                <w:rFonts w:cs="Arial"/>
                <w:sz w:val="16"/>
                <w:szCs w:val="16"/>
                <w:lang w:val="en-US" w:eastAsia="pl-PL"/>
              </w:rPr>
              <w:t>Matematyka</w:t>
            </w:r>
            <w:proofErr w:type="spellEnd"/>
          </w:p>
        </w:tc>
      </w:tr>
      <w:tr w:rsidR="005D4058" w:rsidRPr="001C666E" w:rsidTr="00FE7D22">
        <w:trPr>
          <w:trHeight w:val="255"/>
        </w:trPr>
        <w:tc>
          <w:tcPr>
            <w:tcW w:w="2518"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Lubuskie</w:t>
            </w:r>
            <w:proofErr w:type="spellEnd"/>
          </w:p>
        </w:tc>
        <w:tc>
          <w:tcPr>
            <w:tcW w:w="1565" w:type="dxa"/>
            <w:shd w:val="clear" w:color="auto" w:fill="D3DFEE"/>
            <w:noWrap/>
          </w:tcPr>
          <w:p w:rsidR="005D4058" w:rsidRPr="001C666E" w:rsidRDefault="005D4058" w:rsidP="00FE7D22">
            <w:pPr>
              <w:spacing w:after="0" w:line="240" w:lineRule="auto"/>
              <w:jc w:val="right"/>
              <w:rPr>
                <w:rFonts w:cs="Arial"/>
                <w:b/>
                <w:sz w:val="20"/>
                <w:szCs w:val="20"/>
                <w:lang w:val="en-US" w:eastAsia="pl-PL"/>
              </w:rPr>
            </w:pPr>
            <w:r w:rsidRPr="001C666E">
              <w:rPr>
                <w:rFonts w:cs="Arial"/>
                <w:b/>
                <w:sz w:val="20"/>
                <w:szCs w:val="20"/>
                <w:lang w:val="en-US" w:eastAsia="pl-PL"/>
              </w:rPr>
              <w:t>23,98</w:t>
            </w:r>
          </w:p>
        </w:tc>
        <w:tc>
          <w:tcPr>
            <w:tcW w:w="989" w:type="dxa"/>
            <w:shd w:val="clear" w:color="auto" w:fill="D3DFEE"/>
            <w:noWrap/>
          </w:tcPr>
          <w:p w:rsidR="005D4058" w:rsidRPr="001C666E" w:rsidRDefault="005D4058" w:rsidP="00FE7D22">
            <w:pPr>
              <w:spacing w:after="0" w:line="240" w:lineRule="auto"/>
              <w:jc w:val="right"/>
              <w:rPr>
                <w:rFonts w:cs="Arial"/>
                <w:b/>
                <w:sz w:val="20"/>
                <w:szCs w:val="20"/>
                <w:lang w:val="en-US" w:eastAsia="pl-PL"/>
              </w:rPr>
            </w:pPr>
            <w:r w:rsidRPr="001C666E">
              <w:rPr>
                <w:rFonts w:cs="Arial"/>
                <w:b/>
                <w:sz w:val="20"/>
                <w:szCs w:val="20"/>
                <w:lang w:val="en-US" w:eastAsia="pl-PL"/>
              </w:rPr>
              <w:t>56,24</w:t>
            </w:r>
          </w:p>
        </w:tc>
        <w:tc>
          <w:tcPr>
            <w:tcW w:w="960" w:type="dxa"/>
            <w:shd w:val="clear" w:color="auto" w:fill="D3DFEE"/>
            <w:noWrap/>
          </w:tcPr>
          <w:p w:rsidR="005D4058" w:rsidRPr="001C666E" w:rsidRDefault="005D4058" w:rsidP="00FE7D22">
            <w:pPr>
              <w:spacing w:after="0" w:line="240" w:lineRule="auto"/>
              <w:jc w:val="right"/>
              <w:rPr>
                <w:rFonts w:cs="Arial"/>
                <w:b/>
                <w:sz w:val="20"/>
                <w:szCs w:val="20"/>
                <w:lang w:val="en-US" w:eastAsia="pl-PL"/>
              </w:rPr>
            </w:pPr>
            <w:r w:rsidRPr="001C666E">
              <w:rPr>
                <w:rFonts w:cs="Arial"/>
                <w:b/>
                <w:sz w:val="20"/>
                <w:szCs w:val="20"/>
                <w:lang w:val="en-US" w:eastAsia="pl-PL"/>
              </w:rPr>
              <w:t>59,92</w:t>
            </w:r>
          </w:p>
        </w:tc>
        <w:tc>
          <w:tcPr>
            <w:tcW w:w="1381" w:type="dxa"/>
            <w:shd w:val="clear" w:color="auto" w:fill="D3DFEE"/>
            <w:noWrap/>
          </w:tcPr>
          <w:p w:rsidR="005D4058" w:rsidRPr="001C666E" w:rsidRDefault="005D4058" w:rsidP="00FE7D22">
            <w:pPr>
              <w:spacing w:after="0" w:line="240" w:lineRule="auto"/>
              <w:jc w:val="right"/>
              <w:rPr>
                <w:rFonts w:cs="Arial"/>
                <w:b/>
                <w:sz w:val="20"/>
                <w:szCs w:val="20"/>
                <w:lang w:val="en-US" w:eastAsia="pl-PL"/>
              </w:rPr>
            </w:pPr>
            <w:r w:rsidRPr="001C666E">
              <w:rPr>
                <w:rFonts w:cs="Arial"/>
                <w:b/>
                <w:sz w:val="20"/>
                <w:szCs w:val="20"/>
                <w:lang w:val="en-US" w:eastAsia="pl-PL"/>
              </w:rPr>
              <w:t>57,81</w:t>
            </w:r>
          </w:p>
        </w:tc>
        <w:tc>
          <w:tcPr>
            <w:tcW w:w="1387" w:type="dxa"/>
            <w:shd w:val="clear" w:color="auto" w:fill="D3DFEE"/>
            <w:noWrap/>
          </w:tcPr>
          <w:p w:rsidR="005D4058" w:rsidRPr="001C666E" w:rsidRDefault="005D4058" w:rsidP="00FE7D22">
            <w:pPr>
              <w:spacing w:after="0" w:line="240" w:lineRule="auto"/>
              <w:jc w:val="right"/>
              <w:rPr>
                <w:rFonts w:cs="Arial"/>
                <w:b/>
                <w:sz w:val="20"/>
                <w:szCs w:val="20"/>
                <w:lang w:val="en-US" w:eastAsia="pl-PL"/>
              </w:rPr>
            </w:pPr>
            <w:r w:rsidRPr="001C666E">
              <w:rPr>
                <w:rFonts w:cs="Arial"/>
                <w:b/>
                <w:sz w:val="20"/>
                <w:szCs w:val="20"/>
                <w:lang w:val="en-US" w:eastAsia="pl-PL"/>
              </w:rPr>
              <w:t>46,72</w:t>
            </w:r>
          </w:p>
        </w:tc>
      </w:tr>
      <w:tr w:rsidR="005D4058" w:rsidRPr="001C666E" w:rsidTr="00FE7D22">
        <w:trPr>
          <w:trHeight w:val="255"/>
        </w:trPr>
        <w:tc>
          <w:tcPr>
            <w:tcW w:w="2518"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Czerwieńsk</w:t>
            </w:r>
            <w:proofErr w:type="spellEnd"/>
          </w:p>
        </w:tc>
        <w:tc>
          <w:tcPr>
            <w:tcW w:w="1565"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23,27</w:t>
            </w:r>
          </w:p>
        </w:tc>
        <w:tc>
          <w:tcPr>
            <w:tcW w:w="98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63,02</w:t>
            </w:r>
          </w:p>
        </w:tc>
        <w:tc>
          <w:tcPr>
            <w:tcW w:w="96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64,96</w:t>
            </w:r>
          </w:p>
        </w:tc>
        <w:tc>
          <w:tcPr>
            <w:tcW w:w="138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60,71</w:t>
            </w:r>
          </w:p>
        </w:tc>
        <w:tc>
          <w:tcPr>
            <w:tcW w:w="1387"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50,08</w:t>
            </w:r>
          </w:p>
        </w:tc>
      </w:tr>
      <w:tr w:rsidR="005D4058" w:rsidRPr="001C666E" w:rsidTr="00FE7D22">
        <w:trPr>
          <w:trHeight w:val="255"/>
        </w:trPr>
        <w:tc>
          <w:tcPr>
            <w:tcW w:w="2518"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Sulechów</w:t>
            </w:r>
            <w:proofErr w:type="spellEnd"/>
            <w:r w:rsidRPr="001C666E">
              <w:rPr>
                <w:rFonts w:cs="Arial"/>
                <w:bCs/>
                <w:color w:val="FFFFFF"/>
                <w:sz w:val="20"/>
                <w:szCs w:val="20"/>
                <w:lang w:val="en-US" w:eastAsia="pl-PL"/>
              </w:rPr>
              <w:t xml:space="preserve"> </w:t>
            </w:r>
          </w:p>
        </w:tc>
        <w:tc>
          <w:tcPr>
            <w:tcW w:w="1565"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22,98</w:t>
            </w:r>
          </w:p>
        </w:tc>
        <w:tc>
          <w:tcPr>
            <w:tcW w:w="98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61,86</w:t>
            </w:r>
          </w:p>
        </w:tc>
        <w:tc>
          <w:tcPr>
            <w:tcW w:w="96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61,84</w:t>
            </w:r>
          </w:p>
        </w:tc>
        <w:tc>
          <w:tcPr>
            <w:tcW w:w="138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60,26</w:t>
            </w:r>
          </w:p>
        </w:tc>
        <w:tc>
          <w:tcPr>
            <w:tcW w:w="1387"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50,88</w:t>
            </w:r>
          </w:p>
        </w:tc>
      </w:tr>
      <w:tr w:rsidR="005D4058" w:rsidRPr="001C666E" w:rsidTr="00FE7D22">
        <w:trPr>
          <w:trHeight w:val="255"/>
        </w:trPr>
        <w:tc>
          <w:tcPr>
            <w:tcW w:w="2518"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Świdnica</w:t>
            </w:r>
            <w:proofErr w:type="spellEnd"/>
            <w:r w:rsidRPr="001C666E">
              <w:rPr>
                <w:rFonts w:cs="Arial"/>
                <w:bCs/>
                <w:color w:val="FFFFFF"/>
                <w:sz w:val="20"/>
                <w:szCs w:val="20"/>
                <w:lang w:val="en-US" w:eastAsia="pl-PL"/>
              </w:rPr>
              <w:t xml:space="preserve"> </w:t>
            </w:r>
          </w:p>
        </w:tc>
        <w:tc>
          <w:tcPr>
            <w:tcW w:w="1565"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22,82</w:t>
            </w:r>
          </w:p>
        </w:tc>
        <w:tc>
          <w:tcPr>
            <w:tcW w:w="98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55,58</w:t>
            </w:r>
          </w:p>
        </w:tc>
        <w:tc>
          <w:tcPr>
            <w:tcW w:w="96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63,65</w:t>
            </w:r>
          </w:p>
        </w:tc>
        <w:tc>
          <w:tcPr>
            <w:tcW w:w="138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61,40</w:t>
            </w:r>
          </w:p>
        </w:tc>
        <w:tc>
          <w:tcPr>
            <w:tcW w:w="1387"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65,71</w:t>
            </w:r>
          </w:p>
        </w:tc>
      </w:tr>
      <w:tr w:rsidR="005D4058" w:rsidRPr="001C666E" w:rsidTr="00FE7D22">
        <w:trPr>
          <w:trHeight w:val="255"/>
        </w:trPr>
        <w:tc>
          <w:tcPr>
            <w:tcW w:w="2518"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Zabór</w:t>
            </w:r>
            <w:proofErr w:type="spellEnd"/>
            <w:r w:rsidRPr="001C666E">
              <w:rPr>
                <w:rFonts w:cs="Arial"/>
                <w:bCs/>
                <w:color w:val="FFFFFF"/>
                <w:sz w:val="20"/>
                <w:szCs w:val="20"/>
                <w:lang w:val="en-US" w:eastAsia="pl-PL"/>
              </w:rPr>
              <w:t xml:space="preserve"> </w:t>
            </w:r>
          </w:p>
        </w:tc>
        <w:tc>
          <w:tcPr>
            <w:tcW w:w="1565"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16,03</w:t>
            </w:r>
          </w:p>
        </w:tc>
        <w:tc>
          <w:tcPr>
            <w:tcW w:w="98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50,03</w:t>
            </w:r>
          </w:p>
        </w:tc>
        <w:tc>
          <w:tcPr>
            <w:tcW w:w="96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51,72</w:t>
            </w:r>
          </w:p>
        </w:tc>
        <w:tc>
          <w:tcPr>
            <w:tcW w:w="138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48,81</w:t>
            </w:r>
          </w:p>
        </w:tc>
        <w:tc>
          <w:tcPr>
            <w:tcW w:w="1387"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34,75</w:t>
            </w:r>
          </w:p>
        </w:tc>
      </w:tr>
      <w:tr w:rsidR="005D4058" w:rsidRPr="001C666E" w:rsidTr="00FE7D22">
        <w:trPr>
          <w:trHeight w:val="255"/>
        </w:trPr>
        <w:tc>
          <w:tcPr>
            <w:tcW w:w="2518"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Zielona</w:t>
            </w:r>
            <w:proofErr w:type="spellEnd"/>
            <w:r w:rsidRPr="001C666E">
              <w:rPr>
                <w:rFonts w:cs="Arial"/>
                <w:bCs/>
                <w:color w:val="FFFFFF"/>
                <w:sz w:val="20"/>
                <w:szCs w:val="20"/>
                <w:lang w:val="en-US" w:eastAsia="pl-PL"/>
              </w:rPr>
              <w:t xml:space="preserve"> </w:t>
            </w:r>
            <w:proofErr w:type="spellStart"/>
            <w:r w:rsidRPr="001C666E">
              <w:rPr>
                <w:rFonts w:cs="Arial"/>
                <w:bCs/>
                <w:color w:val="FFFFFF"/>
                <w:sz w:val="20"/>
                <w:szCs w:val="20"/>
                <w:lang w:val="en-US" w:eastAsia="pl-PL"/>
              </w:rPr>
              <w:t>Góra</w:t>
            </w:r>
            <w:proofErr w:type="spellEnd"/>
            <w:r w:rsidRPr="001C666E">
              <w:rPr>
                <w:rFonts w:cs="Arial"/>
                <w:bCs/>
                <w:color w:val="FFFFFF"/>
                <w:sz w:val="20"/>
                <w:szCs w:val="20"/>
                <w:lang w:val="en-US" w:eastAsia="pl-PL"/>
              </w:rPr>
              <w:t xml:space="preserve"> (GW)</w:t>
            </w:r>
          </w:p>
        </w:tc>
        <w:tc>
          <w:tcPr>
            <w:tcW w:w="1565"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24,10</w:t>
            </w:r>
          </w:p>
        </w:tc>
        <w:tc>
          <w:tcPr>
            <w:tcW w:w="98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54,63</w:t>
            </w:r>
          </w:p>
        </w:tc>
        <w:tc>
          <w:tcPr>
            <w:tcW w:w="96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57,20</w:t>
            </w:r>
          </w:p>
        </w:tc>
        <w:tc>
          <w:tcPr>
            <w:tcW w:w="138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52,78</w:t>
            </w:r>
          </w:p>
        </w:tc>
        <w:tc>
          <w:tcPr>
            <w:tcW w:w="1387"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42,12</w:t>
            </w:r>
          </w:p>
        </w:tc>
      </w:tr>
      <w:tr w:rsidR="005D4058" w:rsidRPr="001C666E" w:rsidTr="00FE7D22">
        <w:trPr>
          <w:trHeight w:val="255"/>
        </w:trPr>
        <w:tc>
          <w:tcPr>
            <w:tcW w:w="2518" w:type="dxa"/>
            <w:tcBorders>
              <w:bottom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Zielona</w:t>
            </w:r>
            <w:proofErr w:type="spellEnd"/>
            <w:r w:rsidRPr="001C666E">
              <w:rPr>
                <w:rFonts w:cs="Arial"/>
                <w:bCs/>
                <w:color w:val="FFFFFF"/>
                <w:sz w:val="20"/>
                <w:szCs w:val="20"/>
                <w:lang w:val="en-US" w:eastAsia="pl-PL"/>
              </w:rPr>
              <w:t xml:space="preserve"> </w:t>
            </w:r>
            <w:proofErr w:type="spellStart"/>
            <w:r w:rsidRPr="001C666E">
              <w:rPr>
                <w:rFonts w:cs="Arial"/>
                <w:bCs/>
                <w:color w:val="FFFFFF"/>
                <w:sz w:val="20"/>
                <w:szCs w:val="20"/>
                <w:lang w:val="en-US" w:eastAsia="pl-PL"/>
              </w:rPr>
              <w:t>Góra</w:t>
            </w:r>
            <w:proofErr w:type="spellEnd"/>
            <w:r w:rsidRPr="001C666E">
              <w:rPr>
                <w:rFonts w:cs="Arial"/>
                <w:bCs/>
                <w:color w:val="FFFFFF"/>
                <w:sz w:val="20"/>
                <w:szCs w:val="20"/>
                <w:lang w:val="en-US" w:eastAsia="pl-PL"/>
              </w:rPr>
              <w:t xml:space="preserve"> (GM)</w:t>
            </w:r>
          </w:p>
        </w:tc>
        <w:tc>
          <w:tcPr>
            <w:tcW w:w="1565" w:type="dxa"/>
            <w:tcBorders>
              <w:bottom w:val="single" w:sz="8" w:space="0" w:color="FFFFFF"/>
            </w:tcBorders>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26,78</w:t>
            </w:r>
          </w:p>
        </w:tc>
        <w:tc>
          <w:tcPr>
            <w:tcW w:w="989" w:type="dxa"/>
            <w:tcBorders>
              <w:bottom w:val="single" w:sz="8" w:space="0" w:color="FFFFFF"/>
            </w:tcBorders>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60,41</w:t>
            </w:r>
          </w:p>
        </w:tc>
        <w:tc>
          <w:tcPr>
            <w:tcW w:w="960" w:type="dxa"/>
            <w:tcBorders>
              <w:bottom w:val="single" w:sz="8" w:space="0" w:color="FFFFFF"/>
            </w:tcBorders>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64,06</w:t>
            </w:r>
          </w:p>
        </w:tc>
        <w:tc>
          <w:tcPr>
            <w:tcW w:w="1381" w:type="dxa"/>
            <w:tcBorders>
              <w:bottom w:val="single" w:sz="8" w:space="0" w:color="FFFFFF"/>
            </w:tcBorders>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62,16</w:t>
            </w:r>
          </w:p>
        </w:tc>
        <w:tc>
          <w:tcPr>
            <w:tcW w:w="1387" w:type="dxa"/>
            <w:tcBorders>
              <w:bottom w:val="single" w:sz="8" w:space="0" w:color="FFFFFF"/>
            </w:tcBorders>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53,61</w:t>
            </w:r>
          </w:p>
        </w:tc>
      </w:tr>
    </w:tbl>
    <w:p w:rsidR="005D4058" w:rsidRPr="000C098C" w:rsidRDefault="005D4058" w:rsidP="00F6771C">
      <w:pPr>
        <w:spacing w:after="0" w:line="240" w:lineRule="auto"/>
        <w:rPr>
          <w:i/>
          <w:sz w:val="16"/>
          <w:szCs w:val="16"/>
        </w:rPr>
      </w:pPr>
      <w:r w:rsidRPr="000C098C">
        <w:rPr>
          <w:i/>
          <w:sz w:val="16"/>
          <w:szCs w:val="16"/>
        </w:rPr>
        <w:t>*łączna maksymalna ilość punktów wynosi 40.</w:t>
      </w:r>
    </w:p>
    <w:p w:rsidR="005D4058" w:rsidRDefault="005D4058" w:rsidP="00F6771C">
      <w:pPr>
        <w:spacing w:after="0" w:line="240" w:lineRule="auto"/>
        <w:rPr>
          <w:rFonts w:cs="Tahoma"/>
          <w:i/>
          <w:color w:val="000000"/>
          <w:sz w:val="16"/>
          <w:szCs w:val="16"/>
        </w:rPr>
      </w:pPr>
      <w:r w:rsidRPr="000C098C">
        <w:rPr>
          <w:rFonts w:cs="Tahoma"/>
          <w:i/>
          <w:color w:val="000000"/>
          <w:sz w:val="16"/>
          <w:szCs w:val="16"/>
        </w:rPr>
        <w:t xml:space="preserve">Źródło: Opracowano na podstawie danych Okręgowej Komisji Egzaminacyjnej w Poznaniu, </w:t>
      </w:r>
      <w:r w:rsidRPr="00565898">
        <w:rPr>
          <w:rFonts w:cs="Tahoma"/>
          <w:i/>
          <w:sz w:val="16"/>
          <w:szCs w:val="16"/>
        </w:rPr>
        <w:t>www.oke.poznan.pl</w:t>
      </w:r>
      <w:r w:rsidRPr="000C098C">
        <w:rPr>
          <w:rFonts w:cs="Tahoma"/>
          <w:i/>
          <w:color w:val="000000"/>
          <w:sz w:val="16"/>
          <w:szCs w:val="16"/>
        </w:rPr>
        <w:t>.</w:t>
      </w: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Default="005D4058" w:rsidP="00F6771C">
      <w:pPr>
        <w:spacing w:after="0" w:line="240" w:lineRule="auto"/>
        <w:rPr>
          <w:rFonts w:cs="Tahoma"/>
          <w:i/>
          <w:color w:val="000000"/>
          <w:sz w:val="16"/>
          <w:szCs w:val="16"/>
        </w:rPr>
      </w:pPr>
    </w:p>
    <w:p w:rsidR="005D4058" w:rsidRPr="005E2747" w:rsidRDefault="005D4058" w:rsidP="00525477">
      <w:pPr>
        <w:pStyle w:val="Legenda"/>
      </w:pPr>
      <w:bookmarkStart w:id="18" w:name="_Toc385236162"/>
      <w:r>
        <w:lastRenderedPageBreak/>
        <w:t xml:space="preserve">Wykres </w:t>
      </w:r>
      <w:r w:rsidR="00CE5315">
        <w:fldChar w:fldCharType="begin"/>
      </w:r>
      <w:r w:rsidR="00042BBF">
        <w:instrText xml:space="preserve"> SEQ Wykres \* ARABIC </w:instrText>
      </w:r>
      <w:r w:rsidR="00CE5315">
        <w:fldChar w:fldCharType="separate"/>
      </w:r>
      <w:r w:rsidR="00E26B3F">
        <w:rPr>
          <w:noProof/>
        </w:rPr>
        <w:t>3</w:t>
      </w:r>
      <w:r w:rsidR="00CE5315">
        <w:fldChar w:fldCharType="end"/>
      </w:r>
      <w:r>
        <w:t xml:space="preserve">. </w:t>
      </w:r>
      <w:r w:rsidRPr="005E2747">
        <w:t>Odsetek szkół wyposażonych w komputery przeznaczone do użytku uczniów, z dostępem do Internetu, w szkołach podstawowych i gimnazjach, w roku 2012</w:t>
      </w:r>
      <w:bookmarkEnd w:id="18"/>
      <w:r w:rsidRPr="005E2747">
        <w:t xml:space="preserve"> </w:t>
      </w:r>
    </w:p>
    <w:p w:rsidR="005D4058" w:rsidRPr="004C3777" w:rsidRDefault="00A373F9" w:rsidP="00F6771C">
      <w:pPr>
        <w:spacing w:line="240" w:lineRule="auto"/>
        <w:jc w:val="center"/>
        <w:rPr>
          <w:rFonts w:ascii="Times New Roman" w:hAnsi="Times New Roman"/>
          <w:i/>
          <w:noProof/>
          <w:sz w:val="24"/>
          <w:szCs w:val="24"/>
          <w:lang w:val="en-US" w:eastAsia="pl-PL"/>
        </w:rPr>
      </w:pPr>
      <w:r w:rsidRPr="00CE5315">
        <w:rPr>
          <w:rFonts w:ascii="Times New Roman" w:hAnsi="Times New Roman"/>
          <w:i/>
          <w:noProof/>
          <w:color w:val="548DD4"/>
          <w:sz w:val="24"/>
          <w:szCs w:val="24"/>
          <w:lang w:eastAsia="pl-PL"/>
        </w:rPr>
        <w:pict>
          <v:shape id="Wykres 1" o:spid="_x0000_i1030" type="#_x0000_t75" style="width:382.5pt;height:2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">
            <v:imagedata r:id="rId13" o:title="" cropbottom="-56f"/>
            <o:lock v:ext="edit" aspectratio="f"/>
          </v:shape>
        </w:pict>
      </w:r>
    </w:p>
    <w:p w:rsidR="005D4058" w:rsidRPr="000C098C" w:rsidRDefault="005D4058" w:rsidP="00F6771C">
      <w:pPr>
        <w:rPr>
          <w:sz w:val="16"/>
          <w:szCs w:val="16"/>
        </w:rPr>
      </w:pPr>
      <w:r w:rsidRPr="000C098C">
        <w:rPr>
          <w:sz w:val="16"/>
          <w:szCs w:val="16"/>
        </w:rPr>
        <w:t>Źródło: Opracowanie własne na podstawie Banku Danych Lokalnych GUS.</w:t>
      </w:r>
    </w:p>
    <w:p w:rsidR="005D4058" w:rsidRPr="005E2747" w:rsidRDefault="005D4058" w:rsidP="00F6771C">
      <w:pPr>
        <w:spacing w:after="0" w:line="240" w:lineRule="auto"/>
      </w:pPr>
    </w:p>
    <w:p w:rsidR="005D4058" w:rsidRPr="005E2747" w:rsidRDefault="005D4058" w:rsidP="00525477">
      <w:pPr>
        <w:pStyle w:val="Legenda"/>
      </w:pPr>
      <w:bookmarkStart w:id="19" w:name="_Toc385236163"/>
      <w:r>
        <w:t xml:space="preserve">Wykres </w:t>
      </w:r>
      <w:r w:rsidR="00CE5315">
        <w:fldChar w:fldCharType="begin"/>
      </w:r>
      <w:r w:rsidR="00042BBF">
        <w:instrText xml:space="preserve"> SEQ Wykres \* ARABIC </w:instrText>
      </w:r>
      <w:r w:rsidR="00CE5315">
        <w:fldChar w:fldCharType="separate"/>
      </w:r>
      <w:r w:rsidR="00E26B3F">
        <w:rPr>
          <w:noProof/>
        </w:rPr>
        <w:t>4</w:t>
      </w:r>
      <w:r w:rsidR="00CE5315">
        <w:fldChar w:fldCharType="end"/>
      </w:r>
      <w:r>
        <w:t xml:space="preserve">. Ilość </w:t>
      </w:r>
      <w:r w:rsidRPr="005E2747">
        <w:t>uczniów przypadająca na 1 komputer przeznaczony do użytku uczniów,</w:t>
      </w:r>
      <w:r>
        <w:t xml:space="preserve"> </w:t>
      </w:r>
      <w:r w:rsidRPr="005E2747">
        <w:t>z dostępem do Internetu, w szkołach podstawowych i gimnazjach, w roku 2012</w:t>
      </w:r>
      <w:bookmarkEnd w:id="19"/>
    </w:p>
    <w:p w:rsidR="005D4058" w:rsidRPr="004C3777" w:rsidRDefault="00A373F9" w:rsidP="00F6771C">
      <w:pPr>
        <w:spacing w:line="240" w:lineRule="auto"/>
        <w:jc w:val="center"/>
        <w:rPr>
          <w:rFonts w:ascii="Times New Roman" w:hAnsi="Times New Roman"/>
          <w:i/>
          <w:noProof/>
          <w:sz w:val="24"/>
          <w:szCs w:val="24"/>
          <w:lang w:val="en-US" w:eastAsia="pl-PL"/>
        </w:rPr>
      </w:pPr>
      <w:r w:rsidRPr="00CE5315">
        <w:rPr>
          <w:rFonts w:ascii="Times New Roman" w:hAnsi="Times New Roman"/>
          <w:i/>
          <w:noProof/>
          <w:sz w:val="24"/>
          <w:szCs w:val="24"/>
          <w:lang w:eastAsia="pl-PL"/>
        </w:rPr>
        <w:pict>
          <v:shape id="Wykres 2" o:spid="_x0000_i1031" type="#_x0000_t75" style="width:377.25pt;height:21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">
            <v:imagedata r:id="rId14" o:title="" cropbottom="-61f"/>
            <o:lock v:ext="edit" aspectratio="f"/>
          </v:shape>
        </w:pict>
      </w:r>
    </w:p>
    <w:p w:rsidR="005D4058" w:rsidRPr="000C098C" w:rsidRDefault="005D4058" w:rsidP="00F6771C">
      <w:pPr>
        <w:rPr>
          <w:sz w:val="16"/>
          <w:szCs w:val="16"/>
        </w:rPr>
      </w:pPr>
      <w:r w:rsidRPr="000C098C">
        <w:rPr>
          <w:sz w:val="16"/>
          <w:szCs w:val="16"/>
        </w:rPr>
        <w:t>Źródło: Opracowanie własne na podstawie Banku Danych Lokalnych GUS.</w:t>
      </w:r>
    </w:p>
    <w:p w:rsidR="005D4058" w:rsidRPr="004C3777" w:rsidRDefault="005D4058" w:rsidP="005E2747">
      <w:pPr>
        <w:spacing w:after="0"/>
      </w:pPr>
      <w:r w:rsidRPr="004C3777">
        <w:t xml:space="preserve">Stopień wyposażenia szkół w komputery przeznaczone do użytku uczniów, z dostępem do </w:t>
      </w:r>
      <w:proofErr w:type="spellStart"/>
      <w:r w:rsidRPr="004C3777">
        <w:t>internetu</w:t>
      </w:r>
      <w:proofErr w:type="spellEnd"/>
      <w:r w:rsidRPr="004C3777">
        <w:t xml:space="preserve"> w szkołach podstawowych i gimnazjach w roku 2012 wskazuje, że najlepiej pod tym względem wypada Czerwieńsk i gmina wiejska Zielona Góra</w:t>
      </w:r>
      <w:r>
        <w:t xml:space="preserve"> (por. wykres nr 3 i 4)</w:t>
      </w:r>
      <w:r w:rsidRPr="004C3777">
        <w:t>. Najmniej uczniów, którzy korzystają z jednego komputera  jest w gminie Zabór i Świdnica.</w:t>
      </w:r>
    </w:p>
    <w:p w:rsidR="005D4058" w:rsidRDefault="005D4058" w:rsidP="005E2747">
      <w:pPr>
        <w:spacing w:after="0"/>
        <w:rPr>
          <w:noProof/>
          <w:lang w:eastAsia="pl-PL"/>
        </w:rPr>
      </w:pPr>
    </w:p>
    <w:p w:rsidR="005D4058" w:rsidRDefault="005D4058" w:rsidP="005E2747">
      <w:pPr>
        <w:spacing w:after="0"/>
        <w:rPr>
          <w:noProof/>
          <w:lang w:eastAsia="pl-PL"/>
        </w:rPr>
      </w:pPr>
    </w:p>
    <w:p w:rsidR="005D4058" w:rsidRDefault="005D4058" w:rsidP="005E2747">
      <w:pPr>
        <w:spacing w:after="0"/>
        <w:rPr>
          <w:noProof/>
          <w:lang w:eastAsia="pl-PL"/>
        </w:rPr>
      </w:pPr>
    </w:p>
    <w:p w:rsidR="005D4058" w:rsidRDefault="005D4058" w:rsidP="005E2747">
      <w:pPr>
        <w:spacing w:after="0"/>
        <w:rPr>
          <w:noProof/>
          <w:lang w:eastAsia="pl-PL"/>
        </w:rPr>
      </w:pPr>
      <w:r>
        <w:rPr>
          <w:noProof/>
          <w:lang w:eastAsia="pl-PL"/>
        </w:rPr>
        <w:lastRenderedPageBreak/>
        <w:t xml:space="preserve">Nauczanie na etapie średnim koncentruje się w mieście rdzeniu oraz w mniejszym zakresie w Sulechowie i Czerwieńsku. W mieście Zielona Góra funkcjonuje 5 liceów ogólnokształcących, Zespół Szkół Budowlanych, Zespół Szkół Ekologicznych, Zespół Szkół Ekonomicznych, Zespół Szkół Elektronicznych i Samochodowych, Zespół Szkół Ogólnokształcacych i Sportowych, Zespół Szkół Technicznych. Na obszarze gmin MOF ZG placówki edukacyjne szkolnictwa ponadgimnazjalnego funkcjonują w Czerwieńsku (Liceum Ogólnokształcące), w Sulechowie (Liceum Ogólnokształcące, Zespół Szkół Ponadgimnazjalnych, </w:t>
      </w:r>
      <w:r w:rsidRPr="00172810">
        <w:rPr>
          <w:noProof/>
          <w:lang w:eastAsia="pl-PL"/>
        </w:rPr>
        <w:t>Specjalny Ośrodek Szkolno-Wychowawczy</w:t>
      </w:r>
      <w:r>
        <w:rPr>
          <w:noProof/>
          <w:lang w:eastAsia="pl-PL"/>
        </w:rPr>
        <w:t>), w Zaborze (Zespół Szkół Specjalnych).</w:t>
      </w:r>
    </w:p>
    <w:p w:rsidR="005D4058" w:rsidRDefault="005D4058" w:rsidP="005E2747">
      <w:pPr>
        <w:spacing w:after="0"/>
        <w:rPr>
          <w:noProof/>
          <w:lang w:eastAsia="pl-PL"/>
        </w:rPr>
      </w:pPr>
      <w:r>
        <w:rPr>
          <w:noProof/>
          <w:lang w:eastAsia="pl-PL"/>
        </w:rPr>
        <w:t>Szczegółowe badanie stanu szkolnictwa średniego przeprowadzone w ramach analizy zasobów społecznych MOF ZG wskazuje na kilka istonych elementów.</w:t>
      </w:r>
    </w:p>
    <w:p w:rsidR="005D4058" w:rsidRPr="00E06EE9" w:rsidRDefault="005D4058" w:rsidP="005E2747">
      <w:pPr>
        <w:spacing w:after="0"/>
        <w:rPr>
          <w:noProof/>
          <w:lang w:eastAsia="pl-PL"/>
        </w:rPr>
      </w:pPr>
      <w:r>
        <w:rPr>
          <w:noProof/>
          <w:lang w:eastAsia="pl-PL"/>
        </w:rPr>
        <w:t xml:space="preserve">W zakresie nauczania na zasadniczym poziomie zawodowym, zauważyć można tendencję malejącą wśród młodzieży i rosnącą wśród osób dorosłych. W roku 2013/2014 edukowano w 16 zawodach w Zielonej Górze i 4 w Sulechowie. Oferta jest dosyć zróżnicowana, </w:t>
      </w:r>
      <w:r w:rsidRPr="00E06EE9">
        <w:rPr>
          <w:noProof/>
          <w:lang w:eastAsia="pl-PL"/>
        </w:rPr>
        <w:t>a</w:t>
      </w:r>
      <w:r>
        <w:t xml:space="preserve"> szkoły zawodowe w </w:t>
      </w:r>
      <w:r w:rsidRPr="00E06EE9">
        <w:t>Zielonej Górze starają się nie powielać swojej oferty, czy</w:t>
      </w:r>
      <w:r>
        <w:t xml:space="preserve">niąc ją bardziej konkurencyjną </w:t>
      </w:r>
      <w:r w:rsidRPr="00E06EE9">
        <w:t>i komplementarną.</w:t>
      </w:r>
    </w:p>
    <w:p w:rsidR="005D4058" w:rsidRPr="00A6775A" w:rsidRDefault="005D4058" w:rsidP="005E2747">
      <w:pPr>
        <w:spacing w:after="0"/>
      </w:pPr>
      <w:r>
        <w:rPr>
          <w:noProof/>
          <w:lang w:eastAsia="pl-PL"/>
        </w:rPr>
        <w:t xml:space="preserve">Średnie </w:t>
      </w:r>
      <w:r>
        <w:t>kształcenie zawodowe techniczne odbywa się głównie w Zielonej Górze. W ciągu ostatnich lat liczba uczniów w tego typu szkołach zmalała, co przełożyło się na mniejszą liczbę oddziałów szkolnych.</w:t>
      </w:r>
      <w:r w:rsidRPr="00E06EE9">
        <w:rPr>
          <w:color w:val="FF0000"/>
        </w:rPr>
        <w:t xml:space="preserve"> </w:t>
      </w:r>
      <w:r w:rsidRPr="00A6775A">
        <w:t>Zielonogórskie technika oferują kształc</w:t>
      </w:r>
      <w:r>
        <w:t>enie na blisko 40 kierunkach,  w Sulechowie na siedmiu</w:t>
      </w:r>
      <w:r w:rsidRPr="00A6775A">
        <w:t>.</w:t>
      </w:r>
    </w:p>
    <w:p w:rsidR="005D4058" w:rsidRDefault="005D4058" w:rsidP="005E2747">
      <w:pPr>
        <w:spacing w:after="0"/>
      </w:pPr>
      <w:r w:rsidRPr="00A6775A">
        <w:t>W Sulechowie i Zielonej Górze w latach 2008-2012 obserwować można spadek liczby oddziałów licealnych powiązany ze zmniejszającą się liczbą uczniów. W Czerwieńsku natomiast proces przebiegał odwrotnie, zano</w:t>
      </w:r>
      <w:r>
        <w:t>towano prawie dwukrotnie większą</w:t>
      </w:r>
      <w:r w:rsidRPr="00A6775A">
        <w:t xml:space="preserve"> liczbę uczniów, co</w:t>
      </w:r>
      <w:r>
        <w:t xml:space="preserve"> przełożyło</w:t>
      </w:r>
      <w:r w:rsidRPr="00A6775A">
        <w:t xml:space="preserve"> się na wzrost liczby oddziałów licealnych.</w:t>
      </w:r>
    </w:p>
    <w:p w:rsidR="005D4058" w:rsidRPr="00245EA0" w:rsidRDefault="005D4058" w:rsidP="005E2747">
      <w:pPr>
        <w:spacing w:after="0"/>
      </w:pPr>
      <w:r w:rsidRPr="00245EA0">
        <w:t>Sytuacja demograficzna powoduje likwidowanie części oddziałów szkolnych w większości typów szkół średnich. Jednak należałoby rozważyć możliwość zmniejszania liczebności klas, kosztem likwidacji oddziałów, co pozytywniej wpłynęłoby na jakość nauczania.</w:t>
      </w:r>
    </w:p>
    <w:p w:rsidR="005D4058" w:rsidRDefault="005D4058" w:rsidP="005E2747">
      <w:pPr>
        <w:spacing w:after="0"/>
      </w:pPr>
      <w:r w:rsidRPr="00A6775A">
        <w:t xml:space="preserve">Szkoły policealne (łącznie z pomaturalnymi i </w:t>
      </w:r>
      <w:proofErr w:type="spellStart"/>
      <w:r w:rsidRPr="00A6775A">
        <w:t>ponadgimnazjalnymi</w:t>
      </w:r>
      <w:proofErr w:type="spellEnd"/>
      <w:r w:rsidRPr="00A6775A">
        <w:t xml:space="preserve">) funkcjonujące na obszarze MOF ZG mają głównie charakter niepubliczny i funkcjonują jedynie </w:t>
      </w:r>
      <w:r>
        <w:t>na obszarze Zielonej Góry. Ich </w:t>
      </w:r>
      <w:r w:rsidRPr="00A6775A">
        <w:t xml:space="preserve">liczba jest stosunkowo duża, </w:t>
      </w:r>
      <w:r>
        <w:t>w zajęciach uczestniczy blisko 3000 słuchaczy, przede wszystkim</w:t>
      </w:r>
      <w:r w:rsidRPr="00A6775A">
        <w:t xml:space="preserve"> osób dorosłych, chcących się przekwalifikować, b</w:t>
      </w:r>
      <w:r>
        <w:t>ądź podnieść swoje kwalifikacje</w:t>
      </w:r>
      <w:r w:rsidRPr="00A6775A">
        <w:t xml:space="preserve">. </w:t>
      </w:r>
    </w:p>
    <w:p w:rsidR="005D4058" w:rsidRDefault="005D4058" w:rsidP="005E2747">
      <w:pPr>
        <w:spacing w:after="0"/>
        <w:rPr>
          <w:szCs w:val="23"/>
        </w:rPr>
      </w:pPr>
      <w:r w:rsidRPr="00245EA0">
        <w:t xml:space="preserve">Nie wszyscy uczniowie szkół przygotowujących do matury, przystępują do tego egzaminu </w:t>
      </w:r>
      <w:r>
        <w:t>(por. dane zawarte w tabeli nr 4</w:t>
      </w:r>
      <w:r w:rsidRPr="00245EA0">
        <w:t xml:space="preserve">). Analizy wyników matur z 2012 roku przeprowadzone dla trzech obowiązkowych przedmiotów: języka polskiego, matematyki oraz języka obcego nowożytnego (języka angielskiego oraz języka niemieckiego, z uwagi na największą popularność) wskazują, że </w:t>
      </w:r>
      <w:r w:rsidRPr="00245EA0">
        <w:rPr>
          <w:szCs w:val="23"/>
        </w:rPr>
        <w:t>najlepsze wyniki uzyskali maturzyści ze szkół w Zielonej Górze</w:t>
      </w:r>
      <w:r w:rsidRPr="00245EA0">
        <w:rPr>
          <w:rStyle w:val="Odwoanieprzypisudolnego"/>
          <w:szCs w:val="23"/>
        </w:rPr>
        <w:footnoteReference w:id="6"/>
      </w:r>
      <w:r w:rsidRPr="00245EA0">
        <w:rPr>
          <w:szCs w:val="23"/>
        </w:rPr>
        <w:t xml:space="preserve">. </w:t>
      </w:r>
    </w:p>
    <w:p w:rsidR="005D4058" w:rsidRDefault="005D4058" w:rsidP="005E2747">
      <w:pPr>
        <w:spacing w:after="0"/>
      </w:pPr>
      <w:r w:rsidRPr="00245EA0">
        <w:t>Widoczne zróżnicowanie między poziomem nauczania na obszarze MOF ZG, obrazowane wynikami egzaminów wskazuje na konieczność podejmowania dz</w:t>
      </w:r>
      <w:r>
        <w:t>iałań poprawiających sytuację w </w:t>
      </w:r>
      <w:r w:rsidRPr="00245EA0">
        <w:t>obszarach osiągających gorsze wyniki, aby nie doprowadzać do sytuacji zwiększania się dystansu między placówkami, przebiegającego głównie między rdzeniem i strefą zewnętrzną.</w:t>
      </w:r>
    </w:p>
    <w:p w:rsidR="005D4058" w:rsidRDefault="005D4058" w:rsidP="005E2747">
      <w:pPr>
        <w:spacing w:after="0"/>
      </w:pPr>
    </w:p>
    <w:p w:rsidR="005D4058" w:rsidRDefault="005D4058" w:rsidP="005E2747">
      <w:pPr>
        <w:spacing w:after="0"/>
      </w:pPr>
    </w:p>
    <w:p w:rsidR="005D4058" w:rsidRDefault="005D4058" w:rsidP="005E2747">
      <w:pPr>
        <w:spacing w:after="0"/>
      </w:pPr>
    </w:p>
    <w:p w:rsidR="005D4058" w:rsidRDefault="005D4058" w:rsidP="005E2747">
      <w:pPr>
        <w:spacing w:after="0"/>
      </w:pPr>
    </w:p>
    <w:p w:rsidR="005D4058" w:rsidRPr="006031D8" w:rsidRDefault="005D4058" w:rsidP="005E2747">
      <w:pPr>
        <w:spacing w:after="0"/>
        <w:rPr>
          <w:szCs w:val="23"/>
        </w:rPr>
      </w:pPr>
    </w:p>
    <w:p w:rsidR="005D4058" w:rsidRDefault="005D4058" w:rsidP="00525477">
      <w:pPr>
        <w:pStyle w:val="Legenda"/>
      </w:pPr>
    </w:p>
    <w:p w:rsidR="005D4058" w:rsidRPr="005E2747" w:rsidRDefault="005D4058" w:rsidP="00525477">
      <w:pPr>
        <w:pStyle w:val="Legenda"/>
        <w:rPr>
          <w:rFonts w:cs="Tahoma"/>
        </w:rPr>
      </w:pPr>
      <w:bookmarkStart w:id="20" w:name="_Toc385236145"/>
      <w:r>
        <w:lastRenderedPageBreak/>
        <w:t xml:space="preserve">Tabela </w:t>
      </w:r>
      <w:r w:rsidR="00CE5315">
        <w:fldChar w:fldCharType="begin"/>
      </w:r>
      <w:r w:rsidR="00042BBF">
        <w:instrText xml:space="preserve"> SEQ Tabela \* ARABIC </w:instrText>
      </w:r>
      <w:r w:rsidR="00CE5315">
        <w:fldChar w:fldCharType="separate"/>
      </w:r>
      <w:r w:rsidR="00E26B3F">
        <w:rPr>
          <w:noProof/>
        </w:rPr>
        <w:t>4</w:t>
      </w:r>
      <w:r w:rsidR="00CE5315">
        <w:fldChar w:fldCharType="end"/>
      </w:r>
      <w:r>
        <w:t xml:space="preserve">. </w:t>
      </w:r>
      <w:r w:rsidRPr="005E2747">
        <w:rPr>
          <w:rFonts w:cs="Tahoma"/>
        </w:rPr>
        <w:t>Zdawalność egzaminów maturalnych w szkołach ponadgimnazjalnych w roku 2012*</w:t>
      </w:r>
      <w:bookmarkEnd w:id="20"/>
    </w:p>
    <w:tbl>
      <w:tblPr>
        <w:tblW w:w="7693"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4000"/>
        <w:gridCol w:w="1885"/>
        <w:gridCol w:w="1808"/>
      </w:tblGrid>
      <w:tr w:rsidR="005D4058" w:rsidRPr="001C666E" w:rsidTr="00525477">
        <w:trPr>
          <w:trHeight w:val="636"/>
          <w:jc w:val="center"/>
        </w:trPr>
        <w:tc>
          <w:tcPr>
            <w:tcW w:w="4000" w:type="dxa"/>
            <w:tcBorders>
              <w:top w:val="single" w:sz="8" w:space="0" w:color="FFFFFF"/>
              <w:bottom w:val="single" w:sz="24" w:space="0" w:color="FFFFFF"/>
              <w:right w:val="single" w:sz="8" w:space="0" w:color="FFFFFF"/>
            </w:tcBorders>
            <w:shd w:val="clear" w:color="auto" w:fill="4F81BD"/>
            <w:noWrap/>
          </w:tcPr>
          <w:p w:rsidR="005D4058" w:rsidRPr="001C666E" w:rsidRDefault="005D4058" w:rsidP="00FE7D22">
            <w:pPr>
              <w:spacing w:after="0" w:line="240" w:lineRule="auto"/>
              <w:jc w:val="center"/>
              <w:rPr>
                <w:rFonts w:cs="Arial"/>
                <w:bCs/>
                <w:color w:val="FFFFFF"/>
                <w:sz w:val="16"/>
                <w:szCs w:val="16"/>
                <w:lang w:eastAsia="pl-PL"/>
              </w:rPr>
            </w:pPr>
          </w:p>
          <w:p w:rsidR="005D4058" w:rsidRPr="001C666E" w:rsidRDefault="005D4058" w:rsidP="00FE7D22">
            <w:pPr>
              <w:spacing w:after="0" w:line="240" w:lineRule="auto"/>
              <w:jc w:val="center"/>
              <w:rPr>
                <w:rFonts w:cs="Arial"/>
                <w:bCs/>
                <w:color w:val="FFFFFF"/>
                <w:sz w:val="16"/>
                <w:szCs w:val="16"/>
                <w:lang w:eastAsia="pl-PL"/>
              </w:rPr>
            </w:pPr>
          </w:p>
          <w:p w:rsidR="005D4058" w:rsidRPr="001C666E" w:rsidRDefault="005D4058" w:rsidP="00FE7D22">
            <w:pPr>
              <w:spacing w:after="0" w:line="240" w:lineRule="auto"/>
              <w:jc w:val="center"/>
              <w:rPr>
                <w:rFonts w:cs="Arial"/>
                <w:bCs/>
                <w:color w:val="FFFFFF"/>
                <w:sz w:val="16"/>
                <w:szCs w:val="16"/>
                <w:lang w:eastAsia="pl-PL"/>
              </w:rPr>
            </w:pPr>
            <w:r w:rsidRPr="001C666E">
              <w:rPr>
                <w:rFonts w:cs="Arial"/>
                <w:bCs/>
                <w:color w:val="FFFFFF"/>
                <w:sz w:val="16"/>
                <w:szCs w:val="16"/>
                <w:lang w:eastAsia="pl-PL"/>
              </w:rPr>
              <w:t>Jednostka terytorialna</w:t>
            </w:r>
          </w:p>
        </w:tc>
        <w:tc>
          <w:tcPr>
            <w:tcW w:w="1885" w:type="dxa"/>
            <w:tcBorders>
              <w:top w:val="single" w:sz="8" w:space="0" w:color="FFFFFF"/>
              <w:left w:val="single" w:sz="8" w:space="0" w:color="FFFFFF"/>
              <w:bottom w:val="single" w:sz="24" w:space="0" w:color="FFFFFF"/>
              <w:right w:val="single" w:sz="8" w:space="0" w:color="FFFFFF"/>
            </w:tcBorders>
            <w:shd w:val="clear" w:color="auto" w:fill="4F81BD"/>
            <w:noWrap/>
          </w:tcPr>
          <w:p w:rsidR="005D4058" w:rsidRPr="001C666E" w:rsidRDefault="005D4058" w:rsidP="00FE7D22">
            <w:pPr>
              <w:spacing w:after="0" w:line="240" w:lineRule="auto"/>
              <w:jc w:val="center"/>
              <w:rPr>
                <w:rFonts w:cs="Arial"/>
                <w:bCs/>
                <w:color w:val="FFFFFF"/>
                <w:sz w:val="16"/>
                <w:szCs w:val="16"/>
                <w:lang w:eastAsia="pl-PL"/>
              </w:rPr>
            </w:pPr>
          </w:p>
          <w:p w:rsidR="005D4058" w:rsidRPr="001C666E" w:rsidRDefault="005D4058" w:rsidP="00FE7D22">
            <w:pPr>
              <w:spacing w:after="0" w:line="240" w:lineRule="auto"/>
              <w:jc w:val="center"/>
              <w:rPr>
                <w:rFonts w:cs="Arial"/>
                <w:bCs/>
                <w:color w:val="FFFFFF"/>
                <w:sz w:val="16"/>
                <w:szCs w:val="16"/>
                <w:lang w:eastAsia="pl-PL"/>
              </w:rPr>
            </w:pPr>
            <w:r w:rsidRPr="001C666E">
              <w:rPr>
                <w:rFonts w:cs="Arial"/>
                <w:bCs/>
                <w:color w:val="FFFFFF"/>
                <w:sz w:val="16"/>
                <w:szCs w:val="16"/>
                <w:lang w:eastAsia="pl-PL"/>
              </w:rPr>
              <w:t xml:space="preserve">szkoły </w:t>
            </w:r>
            <w:proofErr w:type="spellStart"/>
            <w:r w:rsidRPr="001C666E">
              <w:rPr>
                <w:rFonts w:cs="Arial"/>
                <w:bCs/>
                <w:color w:val="FFFFFF"/>
                <w:sz w:val="16"/>
                <w:szCs w:val="16"/>
                <w:lang w:eastAsia="pl-PL"/>
              </w:rPr>
              <w:t>ponadgimnazjalne</w:t>
            </w:r>
            <w:proofErr w:type="spellEnd"/>
            <w:r w:rsidRPr="001C666E">
              <w:rPr>
                <w:rFonts w:cs="Arial"/>
                <w:bCs/>
                <w:color w:val="FFFFFF"/>
                <w:sz w:val="16"/>
                <w:szCs w:val="16"/>
                <w:lang w:eastAsia="pl-PL"/>
              </w:rPr>
              <w:t xml:space="preserve"> zawodowe</w:t>
            </w:r>
          </w:p>
          <w:p w:rsidR="005D4058" w:rsidRPr="001C666E" w:rsidRDefault="005D4058" w:rsidP="00FE7D22">
            <w:pPr>
              <w:spacing w:after="0" w:line="240" w:lineRule="auto"/>
              <w:jc w:val="center"/>
              <w:rPr>
                <w:rFonts w:cs="Arial"/>
                <w:bCs/>
                <w:color w:val="FFFFFF"/>
                <w:sz w:val="16"/>
                <w:szCs w:val="16"/>
                <w:lang w:eastAsia="pl-PL"/>
              </w:rPr>
            </w:pPr>
          </w:p>
        </w:tc>
        <w:tc>
          <w:tcPr>
            <w:tcW w:w="1808" w:type="dxa"/>
            <w:tcBorders>
              <w:top w:val="single" w:sz="8" w:space="0" w:color="FFFFFF"/>
              <w:left w:val="single" w:sz="8" w:space="0" w:color="FFFFFF"/>
              <w:bottom w:val="single" w:sz="24" w:space="0" w:color="FFFFFF"/>
            </w:tcBorders>
            <w:shd w:val="clear" w:color="auto" w:fill="4F81BD"/>
            <w:noWrap/>
          </w:tcPr>
          <w:p w:rsidR="005D4058" w:rsidRPr="001C666E" w:rsidRDefault="005D4058" w:rsidP="00FE7D22">
            <w:pPr>
              <w:spacing w:after="0" w:line="240" w:lineRule="auto"/>
              <w:jc w:val="center"/>
              <w:rPr>
                <w:rFonts w:cs="Arial"/>
                <w:bCs/>
                <w:color w:val="FFFFFF"/>
                <w:sz w:val="16"/>
                <w:szCs w:val="16"/>
                <w:lang w:eastAsia="pl-PL"/>
              </w:rPr>
            </w:pPr>
          </w:p>
          <w:p w:rsidR="005D4058" w:rsidRPr="001C666E" w:rsidRDefault="005D4058" w:rsidP="00FE7D22">
            <w:pPr>
              <w:spacing w:after="0" w:line="240" w:lineRule="auto"/>
              <w:jc w:val="center"/>
              <w:rPr>
                <w:rFonts w:cs="Arial"/>
                <w:bCs/>
                <w:color w:val="FFFFFF"/>
                <w:sz w:val="16"/>
                <w:szCs w:val="16"/>
                <w:lang w:eastAsia="pl-PL"/>
              </w:rPr>
            </w:pPr>
            <w:r w:rsidRPr="001C666E">
              <w:rPr>
                <w:rFonts w:cs="Arial"/>
                <w:bCs/>
                <w:color w:val="FFFFFF"/>
                <w:sz w:val="16"/>
                <w:szCs w:val="16"/>
                <w:lang w:eastAsia="pl-PL"/>
              </w:rPr>
              <w:t>licea ogólnokształcące</w:t>
            </w:r>
          </w:p>
          <w:p w:rsidR="005D4058" w:rsidRPr="001C666E" w:rsidRDefault="005D4058" w:rsidP="00FE7D22">
            <w:pPr>
              <w:spacing w:after="0" w:line="240" w:lineRule="auto"/>
              <w:rPr>
                <w:rFonts w:cs="Arial"/>
                <w:bCs/>
                <w:color w:val="FFFFFF"/>
                <w:sz w:val="16"/>
                <w:szCs w:val="16"/>
                <w:lang w:eastAsia="pl-PL"/>
              </w:rPr>
            </w:pPr>
          </w:p>
        </w:tc>
      </w:tr>
      <w:tr w:rsidR="005D4058" w:rsidRPr="001C666E" w:rsidTr="00FE7D22">
        <w:trPr>
          <w:trHeight w:val="255"/>
          <w:jc w:val="center"/>
        </w:trPr>
        <w:tc>
          <w:tcPr>
            <w:tcW w:w="4000"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
                <w:bCs/>
                <w:color w:val="FFFFFF"/>
                <w:sz w:val="20"/>
                <w:szCs w:val="20"/>
                <w:lang w:eastAsia="pl-PL"/>
              </w:rPr>
            </w:pPr>
            <w:r w:rsidRPr="001C666E">
              <w:rPr>
                <w:rFonts w:cs="Arial"/>
                <w:b/>
                <w:bCs/>
                <w:color w:val="FFFFFF"/>
                <w:sz w:val="20"/>
                <w:szCs w:val="20"/>
                <w:lang w:eastAsia="pl-PL"/>
              </w:rPr>
              <w:t xml:space="preserve">Czerwieńsk </w:t>
            </w:r>
          </w:p>
        </w:tc>
        <w:tc>
          <w:tcPr>
            <w:tcW w:w="1885"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eastAsia="pl-PL"/>
              </w:rPr>
            </w:pPr>
            <w:r w:rsidRPr="001C666E">
              <w:rPr>
                <w:rFonts w:cs="Arial"/>
                <w:sz w:val="20"/>
                <w:szCs w:val="20"/>
                <w:lang w:eastAsia="pl-PL"/>
              </w:rPr>
              <w:t>0,0</w:t>
            </w:r>
          </w:p>
        </w:tc>
        <w:tc>
          <w:tcPr>
            <w:tcW w:w="1808"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eastAsia="pl-PL"/>
              </w:rPr>
            </w:pPr>
            <w:r w:rsidRPr="001C666E">
              <w:rPr>
                <w:rFonts w:cs="Arial"/>
                <w:sz w:val="20"/>
                <w:szCs w:val="20"/>
                <w:lang w:eastAsia="pl-PL"/>
              </w:rPr>
              <w:t>75,0</w:t>
            </w:r>
          </w:p>
        </w:tc>
      </w:tr>
      <w:tr w:rsidR="005D4058" w:rsidRPr="001C666E" w:rsidTr="00FE7D22">
        <w:trPr>
          <w:trHeight w:val="255"/>
          <w:jc w:val="center"/>
        </w:trPr>
        <w:tc>
          <w:tcPr>
            <w:tcW w:w="4000" w:type="dxa"/>
            <w:tcBorders>
              <w:right w:val="single" w:sz="24" w:space="0" w:color="FFFFFF"/>
            </w:tcBorders>
            <w:shd w:val="clear" w:color="auto" w:fill="4F81BD"/>
          </w:tcPr>
          <w:p w:rsidR="005D4058" w:rsidRPr="001C666E" w:rsidRDefault="005D4058" w:rsidP="00FE7D22">
            <w:pPr>
              <w:spacing w:after="0" w:line="240" w:lineRule="auto"/>
              <w:rPr>
                <w:rFonts w:cs="Arial"/>
                <w:b/>
                <w:bCs/>
                <w:color w:val="FFFFFF"/>
                <w:sz w:val="20"/>
                <w:szCs w:val="20"/>
                <w:lang w:eastAsia="pl-PL"/>
              </w:rPr>
            </w:pPr>
            <w:r w:rsidRPr="001C666E">
              <w:rPr>
                <w:rFonts w:cs="Arial"/>
                <w:b/>
                <w:bCs/>
                <w:color w:val="FFFFFF"/>
                <w:sz w:val="20"/>
                <w:szCs w:val="20"/>
                <w:lang w:eastAsia="pl-PL"/>
              </w:rPr>
              <w:t xml:space="preserve">Sulechów </w:t>
            </w:r>
          </w:p>
        </w:tc>
        <w:tc>
          <w:tcPr>
            <w:tcW w:w="1885" w:type="dxa"/>
            <w:shd w:val="clear" w:color="auto" w:fill="D3DFEE"/>
            <w:noWrap/>
          </w:tcPr>
          <w:p w:rsidR="005D4058" w:rsidRPr="001C666E" w:rsidRDefault="005D4058" w:rsidP="00FE7D22">
            <w:pPr>
              <w:spacing w:after="0" w:line="240" w:lineRule="auto"/>
              <w:jc w:val="right"/>
              <w:rPr>
                <w:rFonts w:cs="Arial"/>
                <w:sz w:val="20"/>
                <w:szCs w:val="20"/>
                <w:lang w:eastAsia="pl-PL"/>
              </w:rPr>
            </w:pPr>
            <w:r w:rsidRPr="001C666E">
              <w:rPr>
                <w:rFonts w:cs="Arial"/>
                <w:sz w:val="20"/>
                <w:szCs w:val="20"/>
                <w:lang w:eastAsia="pl-PL"/>
              </w:rPr>
              <w:t>81,3</w:t>
            </w:r>
          </w:p>
        </w:tc>
        <w:tc>
          <w:tcPr>
            <w:tcW w:w="1808" w:type="dxa"/>
            <w:shd w:val="clear" w:color="auto" w:fill="D3DFEE"/>
            <w:noWrap/>
          </w:tcPr>
          <w:p w:rsidR="005D4058" w:rsidRPr="001C666E" w:rsidRDefault="005D4058" w:rsidP="00FE7D22">
            <w:pPr>
              <w:spacing w:after="0" w:line="240" w:lineRule="auto"/>
              <w:jc w:val="right"/>
              <w:rPr>
                <w:rFonts w:cs="Arial"/>
                <w:sz w:val="20"/>
                <w:szCs w:val="20"/>
                <w:lang w:eastAsia="pl-PL"/>
              </w:rPr>
            </w:pPr>
            <w:r w:rsidRPr="001C666E">
              <w:rPr>
                <w:rFonts w:cs="Arial"/>
                <w:sz w:val="20"/>
                <w:szCs w:val="20"/>
                <w:lang w:eastAsia="pl-PL"/>
              </w:rPr>
              <w:t>95,2</w:t>
            </w:r>
          </w:p>
        </w:tc>
      </w:tr>
      <w:tr w:rsidR="005D4058" w:rsidRPr="001C666E" w:rsidTr="00FE7D22">
        <w:trPr>
          <w:trHeight w:val="255"/>
          <w:jc w:val="center"/>
        </w:trPr>
        <w:tc>
          <w:tcPr>
            <w:tcW w:w="4000" w:type="dxa"/>
            <w:tcBorders>
              <w:top w:val="single" w:sz="8" w:space="0" w:color="FFFFFF"/>
              <w:bottom w:val="single" w:sz="8" w:space="0" w:color="FFFFFF"/>
              <w:right w:val="single" w:sz="24" w:space="0" w:color="FFFFFF"/>
            </w:tcBorders>
            <w:shd w:val="clear" w:color="auto" w:fill="4F81BD"/>
          </w:tcPr>
          <w:p w:rsidR="005D4058" w:rsidRPr="001C666E" w:rsidRDefault="005D4058" w:rsidP="00FE7D22">
            <w:pPr>
              <w:spacing w:after="0" w:line="240" w:lineRule="auto"/>
              <w:rPr>
                <w:rFonts w:cs="Arial"/>
                <w:b/>
                <w:bCs/>
                <w:color w:val="FFFFFF"/>
                <w:sz w:val="20"/>
                <w:szCs w:val="20"/>
                <w:lang w:eastAsia="pl-PL"/>
              </w:rPr>
            </w:pPr>
            <w:r w:rsidRPr="001C666E">
              <w:rPr>
                <w:rFonts w:cs="Arial"/>
                <w:b/>
                <w:bCs/>
                <w:color w:val="FFFFFF"/>
                <w:sz w:val="20"/>
                <w:szCs w:val="20"/>
                <w:lang w:eastAsia="pl-PL"/>
              </w:rPr>
              <w:t>Zielona Góra (GM)</w:t>
            </w:r>
          </w:p>
        </w:tc>
        <w:tc>
          <w:tcPr>
            <w:tcW w:w="1885"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eastAsia="pl-PL"/>
              </w:rPr>
            </w:pPr>
            <w:r w:rsidRPr="001C666E">
              <w:rPr>
                <w:rFonts w:cs="Arial"/>
                <w:sz w:val="20"/>
                <w:szCs w:val="20"/>
                <w:lang w:eastAsia="pl-PL"/>
              </w:rPr>
              <w:t>93,2</w:t>
            </w:r>
          </w:p>
        </w:tc>
        <w:tc>
          <w:tcPr>
            <w:tcW w:w="1808"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eastAsia="pl-PL"/>
              </w:rPr>
            </w:pPr>
            <w:r w:rsidRPr="001C666E">
              <w:rPr>
                <w:rFonts w:cs="Arial"/>
                <w:sz w:val="20"/>
                <w:szCs w:val="20"/>
                <w:lang w:eastAsia="pl-PL"/>
              </w:rPr>
              <w:t>89,2</w:t>
            </w:r>
          </w:p>
        </w:tc>
      </w:tr>
    </w:tbl>
    <w:p w:rsidR="005D4058" w:rsidRPr="00904EFC" w:rsidRDefault="005D4058" w:rsidP="00F6771C">
      <w:pPr>
        <w:spacing w:line="240" w:lineRule="auto"/>
        <w:rPr>
          <w:rFonts w:ascii="Tahoma" w:hAnsi="Tahoma" w:cs="Tahoma"/>
          <w:color w:val="000000"/>
          <w:sz w:val="16"/>
          <w:szCs w:val="16"/>
        </w:rPr>
      </w:pPr>
      <w:r w:rsidRPr="00904EFC">
        <w:rPr>
          <w:rFonts w:ascii="Tahoma" w:hAnsi="Tahoma" w:cs="Tahoma"/>
          <w:color w:val="000000"/>
          <w:sz w:val="16"/>
          <w:szCs w:val="16"/>
        </w:rPr>
        <w:t>*Wskaźnik liczony jako odsetek absolwentów otrzymujących świadectwo dojrzałości do liczby absolwentów przystępujących do egzaminu. Dane z SIO, łącznie ze szkołami specjalnymi i szkołami dla dorosłych</w:t>
      </w:r>
    </w:p>
    <w:p w:rsidR="005D4058" w:rsidRPr="00904EFC" w:rsidRDefault="005D4058" w:rsidP="00F6771C">
      <w:pPr>
        <w:rPr>
          <w:sz w:val="16"/>
          <w:szCs w:val="16"/>
        </w:rPr>
      </w:pPr>
      <w:r w:rsidRPr="00904EFC">
        <w:rPr>
          <w:sz w:val="16"/>
          <w:szCs w:val="16"/>
        </w:rPr>
        <w:t>Źródło: Opracowanie własne na podstawie Banku Danych Lokalnych GUS.</w:t>
      </w:r>
    </w:p>
    <w:p w:rsidR="005D4058" w:rsidRDefault="005D4058" w:rsidP="005E2747">
      <w:pPr>
        <w:spacing w:after="0"/>
        <w:ind w:left="-24"/>
      </w:pPr>
    </w:p>
    <w:p w:rsidR="005D4058" w:rsidRPr="005E2747" w:rsidRDefault="005D4058" w:rsidP="005E2747">
      <w:pPr>
        <w:spacing w:after="0"/>
        <w:ind w:left="-24"/>
        <w:rPr>
          <w:rFonts w:cs="Arial"/>
        </w:rPr>
      </w:pPr>
      <w:r w:rsidRPr="00F839C9">
        <w:t xml:space="preserve">W ramach edukacji </w:t>
      </w:r>
      <w:proofErr w:type="spellStart"/>
      <w:r w:rsidRPr="00F839C9">
        <w:t>ponadgimnazjalnej</w:t>
      </w:r>
      <w:proofErr w:type="spellEnd"/>
      <w:r w:rsidRPr="00F839C9">
        <w:t xml:space="preserve"> niezwykle ważnym zadaniem jest dopaso</w:t>
      </w:r>
      <w:r>
        <w:t>wanie</w:t>
      </w:r>
      <w:r w:rsidRPr="00F839C9">
        <w:t xml:space="preserve"> struktury zawodowej absolwentów do oczekiwań rynku pracy. W </w:t>
      </w:r>
      <w:r w:rsidRPr="00F839C9">
        <w:rPr>
          <w:rFonts w:cs="Arial"/>
        </w:rPr>
        <w:t xml:space="preserve">roku szkolnym 2011/2012 </w:t>
      </w:r>
      <w:r>
        <w:rPr>
          <w:rFonts w:cs="Arial"/>
        </w:rPr>
        <w:t>w </w:t>
      </w:r>
      <w:r w:rsidRPr="00F839C9">
        <w:rPr>
          <w:rFonts w:cs="Arial"/>
        </w:rPr>
        <w:t>województwie lubuskim średnie wykształcenie zawodowe (w tym policealne) uzyskało 44,2% ogółu absolwentów szkół ponadgimnazjalnych, średnie ogólnokształcące 39,4%, a zasadnicze zawodowe</w:t>
      </w:r>
      <w:r>
        <w:rPr>
          <w:rFonts w:cs="Arial"/>
        </w:rPr>
        <w:t xml:space="preserve"> </w:t>
      </w:r>
      <w:r w:rsidRPr="00F839C9">
        <w:rPr>
          <w:rFonts w:cs="Arial"/>
        </w:rPr>
        <w:t xml:space="preserve">16,4%. Największą grupę </w:t>
      </w:r>
      <w:r w:rsidRPr="00F839C9">
        <w:rPr>
          <w:rFonts w:cs="Arial"/>
          <w:lang w:eastAsia="pl-PL"/>
        </w:rPr>
        <w:t xml:space="preserve">osób bezrobotnych w okresie do 12 m-cy od dnia ukończenia nauki (stan na koniec 2012 r.) stanowiły osoby ze </w:t>
      </w:r>
      <w:r w:rsidRPr="00F839C9">
        <w:rPr>
          <w:rFonts w:cs="Arial"/>
        </w:rPr>
        <w:t>średnim wykształceniem ogólnokształcącym 54,4%. Osoby te, o ile nie podejmą dalszej nauki, przy rejestracji w urzędach pracy ujmowane są, zgodnie z klasyfikacją zawodów, jako bezrobotni bez zawodu. Bezrobocie wśród absolwentów zasadniczych szkół zawodowych wyniosło 27,4%, a wśród osób</w:t>
      </w:r>
      <w:r>
        <w:rPr>
          <w:rFonts w:cs="Arial"/>
        </w:rPr>
        <w:t>,</w:t>
      </w:r>
      <w:r w:rsidRPr="00F839C9">
        <w:rPr>
          <w:rFonts w:cs="Arial"/>
        </w:rPr>
        <w:t xml:space="preserve"> które zdobyły średnie </w:t>
      </w:r>
      <w:r>
        <w:rPr>
          <w:rFonts w:cs="Arial"/>
        </w:rPr>
        <w:t>wykształcenie zawodowe 18,2%. W zawodach</w:t>
      </w:r>
      <w:r w:rsidRPr="00F839C9">
        <w:rPr>
          <w:rFonts w:cs="Arial"/>
        </w:rPr>
        <w:t xml:space="preserve">, w których odnotowano najwięcej absolwentów występuje </w:t>
      </w:r>
      <w:r>
        <w:rPr>
          <w:rFonts w:cs="Arial"/>
        </w:rPr>
        <w:t xml:space="preserve">też </w:t>
      </w:r>
      <w:r w:rsidRPr="00F839C9">
        <w:rPr>
          <w:rFonts w:cs="Arial"/>
        </w:rPr>
        <w:t>największa liczba bezrobotnych. Te zawody to: technik ekonomista, technik informatyk, technik budownictwa, technik administracji, technik logistyk, technik mechanik, technik żywi</w:t>
      </w:r>
      <w:r>
        <w:rPr>
          <w:rFonts w:cs="Arial"/>
        </w:rPr>
        <w:t>enia i gospodarstwa domowego, a </w:t>
      </w:r>
      <w:r w:rsidRPr="00F839C9">
        <w:rPr>
          <w:rFonts w:cs="Arial"/>
        </w:rPr>
        <w:t>także sprzedawca, kucharz małej gastronomii, fryzjer, murarz, ślusarz i cukiernik. Wśród absolwentów studiów wyższych na koniec 2012 r. najwięcej bezrobotnych odnotowano wśród absolwentów posiadających zawody administracyjne, pedagogiczne i ekonomiczne</w:t>
      </w:r>
      <w:r w:rsidRPr="00F839C9">
        <w:rPr>
          <w:rStyle w:val="Odwoanieprzypisudolnego"/>
          <w:rFonts w:cs="Arial"/>
        </w:rPr>
        <w:footnoteReference w:id="7"/>
      </w:r>
      <w:r w:rsidRPr="00F839C9">
        <w:rPr>
          <w:rFonts w:cs="Arial"/>
        </w:rPr>
        <w:t xml:space="preserve">. </w:t>
      </w:r>
    </w:p>
    <w:p w:rsidR="005D4058" w:rsidRDefault="005D4058" w:rsidP="005E2747">
      <w:pPr>
        <w:spacing w:after="0"/>
      </w:pPr>
      <w:r>
        <w:t>W</w:t>
      </w:r>
      <w:r w:rsidRPr="004C3777">
        <w:t xml:space="preserve"> każdej z gmin obszaru MOF ZG widoczny jest wzrost liczby dzieci objętych wychowaniem przedszkolnym w ostatnich 5 latach</w:t>
      </w:r>
      <w:r>
        <w:t xml:space="preserve"> (por. tabela nr 5), aczkolwiek część dzieci na obszarze MOF ZG nie uczęszcza do przedszkola</w:t>
      </w:r>
      <w:r w:rsidRPr="004C3777">
        <w:t>.</w:t>
      </w:r>
      <w:r>
        <w:t xml:space="preserve"> </w:t>
      </w:r>
      <w:r w:rsidRPr="004C3777">
        <w:t>Podobnie jak w przypadku wskaźnika</w:t>
      </w:r>
      <w:r>
        <w:t xml:space="preserve"> </w:t>
      </w:r>
      <w:proofErr w:type="spellStart"/>
      <w:r>
        <w:t>skolaryzacji</w:t>
      </w:r>
      <w:proofErr w:type="spellEnd"/>
      <w:r>
        <w:t xml:space="preserve"> dla szkół podstawowych i gimnazjalnych trudno wskazać, jaki</w:t>
      </w:r>
      <w:r w:rsidRPr="004C3777">
        <w:t xml:space="preserve"> faktycznie </w:t>
      </w:r>
      <w:r>
        <w:t xml:space="preserve">odsetek </w:t>
      </w:r>
      <w:r w:rsidRPr="004C3777">
        <w:t xml:space="preserve">dzieci w danej gminie objętych jest wychowaniem przedszkolnym, bowiem statystyka nie obejmuje </w:t>
      </w:r>
      <w:r>
        <w:t xml:space="preserve">np. </w:t>
      </w:r>
      <w:r w:rsidRPr="004C3777">
        <w:t>dzieci uczęszczających do</w:t>
      </w:r>
      <w:r>
        <w:t xml:space="preserve"> przedszkoli w innej gminie.</w:t>
      </w:r>
      <w:r w:rsidRPr="004C3777">
        <w:t xml:space="preserve"> </w:t>
      </w:r>
      <w:r>
        <w:t>Przy czym, o ile liczba publicznych placówek przedszkolnych nie zmienia się dynamicznie, to jednak wzrasta liczba oddziałów przedszkolnych w samych placówkach. Funkcjonują i pojawiają się nowe instytucje niepubliczne prowadzące przedszkola. Autorzy analizy dotyczącej zasobów społecznych wskazują, że zapotrzebowanie na edukację przedszkolną nie wynika tylko z ilości dzieci, ale wpływ na to ma także sytuacja ekonomiczna mieszkańców,</w:t>
      </w:r>
      <w:r w:rsidRPr="008F20C0">
        <w:rPr>
          <w:color w:val="FF0000"/>
        </w:rPr>
        <w:t xml:space="preserve"> </w:t>
      </w:r>
      <w:r w:rsidRPr="00FA2BDE">
        <w:t>sieć powiązań przestrzennych z ośrodkami sąsiadującymi (lokalizacja miejsc pracy)</w:t>
      </w:r>
      <w:r>
        <w:t>,</w:t>
      </w:r>
      <w:r w:rsidRPr="00FA2BDE">
        <w:t xml:space="preserve"> czy też przekonanie rodziców, że przebywanie w przedszkolu ma pozytywne oddziaływanie na rozwój dziecka</w:t>
      </w:r>
      <w:r w:rsidRPr="00FA2BDE">
        <w:rPr>
          <w:rStyle w:val="Odwoanieprzypisudolnego"/>
        </w:rPr>
        <w:footnoteReference w:id="8"/>
      </w:r>
      <w:r w:rsidRPr="00FA2BDE">
        <w:t>.</w:t>
      </w:r>
    </w:p>
    <w:p w:rsidR="005D4058" w:rsidRPr="005E2747" w:rsidRDefault="005D4058" w:rsidP="00F6771C">
      <w:pPr>
        <w:spacing w:after="0"/>
      </w:pPr>
    </w:p>
    <w:p w:rsidR="005D4058" w:rsidRDefault="005D4058" w:rsidP="00525477">
      <w:pPr>
        <w:pStyle w:val="Legenda"/>
      </w:pPr>
    </w:p>
    <w:p w:rsidR="005D4058" w:rsidRDefault="005D4058" w:rsidP="00525477">
      <w:pPr>
        <w:pStyle w:val="Legenda"/>
      </w:pPr>
    </w:p>
    <w:p w:rsidR="005D4058" w:rsidRDefault="005D4058" w:rsidP="00525477">
      <w:pPr>
        <w:pStyle w:val="Legenda"/>
      </w:pPr>
    </w:p>
    <w:p w:rsidR="005D4058" w:rsidRPr="005E2747" w:rsidRDefault="005D4058" w:rsidP="00525477">
      <w:pPr>
        <w:pStyle w:val="Legenda"/>
        <w:rPr>
          <w:rFonts w:cs="Tahoma"/>
        </w:rPr>
      </w:pPr>
      <w:bookmarkStart w:id="21" w:name="_Toc385236146"/>
      <w:r>
        <w:t xml:space="preserve">Tabela </w:t>
      </w:r>
      <w:r w:rsidR="00CE5315">
        <w:fldChar w:fldCharType="begin"/>
      </w:r>
      <w:r w:rsidR="00042BBF">
        <w:instrText xml:space="preserve"> SEQ Tabela \* ARABIC </w:instrText>
      </w:r>
      <w:r w:rsidR="00CE5315">
        <w:fldChar w:fldCharType="separate"/>
      </w:r>
      <w:r w:rsidR="00E26B3F">
        <w:rPr>
          <w:noProof/>
        </w:rPr>
        <w:t>5</w:t>
      </w:r>
      <w:r w:rsidR="00CE5315">
        <w:fldChar w:fldCharType="end"/>
      </w:r>
      <w:r>
        <w:t xml:space="preserve">. </w:t>
      </w:r>
      <w:r w:rsidRPr="005E2747">
        <w:rPr>
          <w:noProof/>
          <w:lang w:eastAsia="pl-PL"/>
        </w:rPr>
        <w:t>Liczba dzieci ogółem i liczba dzieci objętych wychowaniem przedszkolnym, w wieku 3-5 lat w latach 2008-2012</w:t>
      </w:r>
      <w:bookmarkEnd w:id="21"/>
    </w:p>
    <w:tbl>
      <w:tblPr>
        <w:tblW w:w="918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134"/>
        <w:gridCol w:w="670"/>
        <w:gridCol w:w="670"/>
        <w:gridCol w:w="670"/>
        <w:gridCol w:w="671"/>
        <w:gridCol w:w="698"/>
        <w:gridCol w:w="691"/>
        <w:gridCol w:w="708"/>
        <w:gridCol w:w="709"/>
        <w:gridCol w:w="709"/>
        <w:gridCol w:w="850"/>
      </w:tblGrid>
      <w:tr w:rsidR="005D4058" w:rsidRPr="00255DFE" w:rsidTr="00FE7D22">
        <w:trPr>
          <w:trHeight w:val="293"/>
        </w:trPr>
        <w:tc>
          <w:tcPr>
            <w:tcW w:w="2134" w:type="dxa"/>
            <w:vMerge w:val="restart"/>
            <w:tcBorders>
              <w:top w:val="single" w:sz="8" w:space="0" w:color="FFFFFF"/>
              <w:bottom w:val="single" w:sz="24" w:space="0" w:color="FFFFFF"/>
              <w:right w:val="single" w:sz="8" w:space="0" w:color="FFFFFF"/>
            </w:tcBorders>
            <w:shd w:val="clear" w:color="auto" w:fill="4F81BD"/>
            <w:noWrap/>
          </w:tcPr>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val="en-US" w:eastAsia="pl-PL"/>
              </w:rPr>
            </w:pPr>
            <w:proofErr w:type="spellStart"/>
            <w:r w:rsidRPr="00255DFE">
              <w:rPr>
                <w:rFonts w:cs="Arial"/>
                <w:bCs/>
                <w:color w:val="FFFFFF"/>
                <w:sz w:val="16"/>
                <w:szCs w:val="16"/>
                <w:lang w:val="en-US" w:eastAsia="pl-PL"/>
              </w:rPr>
              <w:t>Jednostka</w:t>
            </w:r>
            <w:proofErr w:type="spellEnd"/>
            <w:r w:rsidRPr="00255DFE">
              <w:rPr>
                <w:rFonts w:cs="Arial"/>
                <w:bCs/>
                <w:color w:val="FFFFFF"/>
                <w:sz w:val="16"/>
                <w:szCs w:val="16"/>
                <w:lang w:val="en-US" w:eastAsia="pl-PL"/>
              </w:rPr>
              <w:t xml:space="preserve"> </w:t>
            </w:r>
            <w:proofErr w:type="spellStart"/>
            <w:r w:rsidRPr="00255DFE">
              <w:rPr>
                <w:rFonts w:cs="Arial"/>
                <w:bCs/>
                <w:color w:val="FFFFFF"/>
                <w:sz w:val="16"/>
                <w:szCs w:val="16"/>
                <w:lang w:val="en-US" w:eastAsia="pl-PL"/>
              </w:rPr>
              <w:t>terytorialna</w:t>
            </w:r>
            <w:proofErr w:type="spellEnd"/>
          </w:p>
        </w:tc>
        <w:tc>
          <w:tcPr>
            <w:tcW w:w="3379" w:type="dxa"/>
            <w:gridSpan w:val="5"/>
            <w:vMerge w:val="restart"/>
            <w:tcBorders>
              <w:top w:val="single" w:sz="8" w:space="0" w:color="FFFFFF"/>
              <w:left w:val="single" w:sz="8" w:space="0" w:color="FFFFFF"/>
              <w:bottom w:val="single" w:sz="24" w:space="0" w:color="FFFFFF"/>
              <w:right w:val="single" w:sz="8" w:space="0" w:color="FFFFFF"/>
            </w:tcBorders>
            <w:shd w:val="clear" w:color="auto" w:fill="4F81BD"/>
            <w:noWrap/>
          </w:tcPr>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eastAsia="pl-PL"/>
              </w:rPr>
            </w:pPr>
            <w:r w:rsidRPr="00255DFE">
              <w:rPr>
                <w:rFonts w:cs="Arial"/>
                <w:bCs/>
                <w:color w:val="FFFFFF"/>
                <w:sz w:val="16"/>
                <w:szCs w:val="16"/>
                <w:lang w:eastAsia="pl-PL"/>
              </w:rPr>
              <w:t>Dzieci ogółem w wieku 3 - 5 lat</w:t>
            </w:r>
          </w:p>
        </w:tc>
        <w:tc>
          <w:tcPr>
            <w:tcW w:w="3667" w:type="dxa"/>
            <w:gridSpan w:val="5"/>
            <w:vMerge w:val="restart"/>
            <w:tcBorders>
              <w:top w:val="single" w:sz="8" w:space="0" w:color="FFFFFF"/>
              <w:left w:val="single" w:sz="8" w:space="0" w:color="FFFFFF"/>
              <w:bottom w:val="single" w:sz="24" w:space="0" w:color="FFFFFF"/>
            </w:tcBorders>
            <w:shd w:val="clear" w:color="auto" w:fill="4F81BD"/>
            <w:noWrap/>
          </w:tcPr>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eastAsia="pl-PL"/>
              </w:rPr>
            </w:pPr>
            <w:r w:rsidRPr="00255DFE">
              <w:rPr>
                <w:rFonts w:cs="Arial"/>
                <w:bCs/>
                <w:color w:val="FFFFFF"/>
                <w:sz w:val="16"/>
                <w:szCs w:val="16"/>
                <w:lang w:eastAsia="pl-PL"/>
              </w:rPr>
              <w:t>Dzieci w wieku 3 - 5 lat objęte wychowaniem przedszkolnym</w:t>
            </w:r>
          </w:p>
        </w:tc>
      </w:tr>
      <w:tr w:rsidR="005D4058" w:rsidRPr="00255DFE" w:rsidTr="00FE7D22">
        <w:trPr>
          <w:trHeight w:val="293"/>
        </w:trPr>
        <w:tc>
          <w:tcPr>
            <w:tcW w:w="2134" w:type="dxa"/>
            <w:vMerge/>
            <w:tcBorders>
              <w:top w:val="single" w:sz="8" w:space="0" w:color="FFFFFF"/>
              <w:right w:val="single" w:sz="24" w:space="0" w:color="FFFFFF"/>
            </w:tcBorders>
            <w:shd w:val="clear" w:color="auto" w:fill="4F81BD"/>
          </w:tcPr>
          <w:p w:rsidR="005D4058" w:rsidRPr="00255DFE" w:rsidRDefault="005D4058" w:rsidP="00FE7D22">
            <w:pPr>
              <w:spacing w:after="0" w:line="240" w:lineRule="auto"/>
              <w:rPr>
                <w:rFonts w:cs="Arial"/>
                <w:b/>
                <w:bCs/>
                <w:color w:val="FFFFFF"/>
                <w:lang w:eastAsia="pl-PL"/>
              </w:rPr>
            </w:pPr>
          </w:p>
        </w:tc>
        <w:tc>
          <w:tcPr>
            <w:tcW w:w="3379" w:type="dxa"/>
            <w:gridSpan w:val="5"/>
            <w:vMerge/>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FE7D22">
            <w:pPr>
              <w:spacing w:after="0" w:line="240" w:lineRule="auto"/>
              <w:jc w:val="center"/>
              <w:rPr>
                <w:rFonts w:cs="Arial"/>
                <w:b/>
                <w:bCs/>
                <w:lang w:eastAsia="pl-PL"/>
              </w:rPr>
            </w:pPr>
          </w:p>
        </w:tc>
        <w:tc>
          <w:tcPr>
            <w:tcW w:w="3667" w:type="dxa"/>
            <w:gridSpan w:val="5"/>
            <w:vMerge/>
            <w:tcBorders>
              <w:top w:val="single" w:sz="8" w:space="0" w:color="FFFFFF"/>
              <w:left w:val="single" w:sz="8" w:space="0" w:color="FFFFFF"/>
              <w:bottom w:val="single" w:sz="8" w:space="0" w:color="FFFFFF"/>
            </w:tcBorders>
            <w:shd w:val="clear" w:color="auto" w:fill="A7BFDE"/>
            <w:noWrap/>
          </w:tcPr>
          <w:p w:rsidR="005D4058" w:rsidRPr="00255DFE" w:rsidRDefault="005D4058" w:rsidP="00FE7D22">
            <w:pPr>
              <w:spacing w:after="0" w:line="240" w:lineRule="auto"/>
              <w:jc w:val="center"/>
              <w:rPr>
                <w:rFonts w:cs="Arial"/>
                <w:b/>
                <w:bCs/>
                <w:lang w:eastAsia="pl-PL"/>
              </w:rPr>
            </w:pPr>
          </w:p>
        </w:tc>
      </w:tr>
      <w:tr w:rsidR="005D4058" w:rsidRPr="00255DFE" w:rsidTr="00FE7D22">
        <w:trPr>
          <w:trHeight w:val="293"/>
        </w:trPr>
        <w:tc>
          <w:tcPr>
            <w:tcW w:w="2134" w:type="dxa"/>
            <w:vMerge/>
            <w:tcBorders>
              <w:right w:val="single" w:sz="24" w:space="0" w:color="FFFFFF"/>
            </w:tcBorders>
            <w:shd w:val="clear" w:color="auto" w:fill="4F81BD"/>
          </w:tcPr>
          <w:p w:rsidR="005D4058" w:rsidRPr="00255DFE" w:rsidRDefault="005D4058" w:rsidP="00FE7D22">
            <w:pPr>
              <w:spacing w:after="0" w:line="240" w:lineRule="auto"/>
              <w:rPr>
                <w:rFonts w:cs="Arial"/>
                <w:b/>
                <w:bCs/>
                <w:color w:val="FFFFFF"/>
                <w:lang w:eastAsia="pl-PL"/>
              </w:rPr>
            </w:pPr>
          </w:p>
        </w:tc>
        <w:tc>
          <w:tcPr>
            <w:tcW w:w="3379" w:type="dxa"/>
            <w:gridSpan w:val="5"/>
            <w:vMerge/>
            <w:shd w:val="clear" w:color="auto" w:fill="D3DFEE"/>
            <w:noWrap/>
          </w:tcPr>
          <w:p w:rsidR="005D4058" w:rsidRPr="00255DFE" w:rsidRDefault="005D4058" w:rsidP="00FE7D22">
            <w:pPr>
              <w:spacing w:after="0" w:line="240" w:lineRule="auto"/>
              <w:jc w:val="center"/>
              <w:rPr>
                <w:rFonts w:cs="Arial"/>
                <w:b/>
                <w:bCs/>
                <w:lang w:eastAsia="pl-PL"/>
              </w:rPr>
            </w:pPr>
          </w:p>
        </w:tc>
        <w:tc>
          <w:tcPr>
            <w:tcW w:w="3667" w:type="dxa"/>
            <w:gridSpan w:val="5"/>
            <w:vMerge/>
            <w:shd w:val="clear" w:color="auto" w:fill="D3DFEE"/>
            <w:noWrap/>
          </w:tcPr>
          <w:p w:rsidR="005D4058" w:rsidRPr="00255DFE" w:rsidRDefault="005D4058" w:rsidP="00FE7D22">
            <w:pPr>
              <w:spacing w:after="0" w:line="240" w:lineRule="auto"/>
              <w:jc w:val="center"/>
              <w:rPr>
                <w:rFonts w:cs="Arial"/>
                <w:b/>
                <w:bCs/>
                <w:lang w:eastAsia="pl-PL"/>
              </w:rPr>
            </w:pPr>
          </w:p>
        </w:tc>
      </w:tr>
      <w:tr w:rsidR="005D4058" w:rsidRPr="00255DFE" w:rsidTr="00FE7D22">
        <w:trPr>
          <w:trHeight w:val="258"/>
        </w:trPr>
        <w:tc>
          <w:tcPr>
            <w:tcW w:w="2134" w:type="dxa"/>
            <w:vMerge/>
            <w:tcBorders>
              <w:top w:val="single" w:sz="8" w:space="0" w:color="FFFFFF"/>
              <w:right w:val="single" w:sz="24" w:space="0" w:color="FFFFFF"/>
            </w:tcBorders>
            <w:shd w:val="clear" w:color="auto" w:fill="4F81BD"/>
          </w:tcPr>
          <w:p w:rsidR="005D4058" w:rsidRPr="00255DFE" w:rsidRDefault="005D4058" w:rsidP="00FE7D22">
            <w:pPr>
              <w:spacing w:after="0" w:line="240" w:lineRule="auto"/>
              <w:rPr>
                <w:rFonts w:cs="Arial"/>
                <w:b/>
                <w:bCs/>
                <w:color w:val="FFFFFF"/>
                <w:lang w:eastAsia="pl-PL"/>
              </w:rPr>
            </w:pP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2008</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2009</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2010</w:t>
            </w:r>
          </w:p>
        </w:tc>
        <w:tc>
          <w:tcPr>
            <w:tcW w:w="67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2011</w:t>
            </w:r>
          </w:p>
        </w:tc>
        <w:tc>
          <w:tcPr>
            <w:tcW w:w="69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2012</w:t>
            </w:r>
          </w:p>
        </w:tc>
        <w:tc>
          <w:tcPr>
            <w:tcW w:w="69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2008</w:t>
            </w:r>
          </w:p>
        </w:tc>
        <w:tc>
          <w:tcPr>
            <w:tcW w:w="70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2009</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2010</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255DFE" w:rsidRDefault="005D4058" w:rsidP="00A77143">
            <w:pPr>
              <w:spacing w:after="0" w:line="240" w:lineRule="auto"/>
              <w:jc w:val="center"/>
              <w:rPr>
                <w:rFonts w:cs="Arial"/>
                <w:b/>
                <w:bCs/>
                <w:color w:val="FFFFFF"/>
                <w:lang w:val="en-US" w:eastAsia="pl-PL"/>
              </w:rPr>
            </w:pPr>
            <w:r w:rsidRPr="00255DFE">
              <w:rPr>
                <w:rFonts w:cs="Arial"/>
                <w:b/>
                <w:bCs/>
                <w:color w:val="FFFFFF"/>
                <w:lang w:val="en-US" w:eastAsia="pl-PL"/>
              </w:rPr>
              <w:t>2011</w:t>
            </w:r>
          </w:p>
        </w:tc>
        <w:tc>
          <w:tcPr>
            <w:tcW w:w="850" w:type="dxa"/>
            <w:tcBorders>
              <w:top w:val="single" w:sz="8" w:space="0" w:color="FFFFFF"/>
              <w:left w:val="single" w:sz="8" w:space="0" w:color="FFFFFF"/>
              <w:bottom w:val="single" w:sz="8" w:space="0" w:color="FFFFFF"/>
            </w:tcBorders>
            <w:shd w:val="clear" w:color="auto" w:fill="A7BFDE"/>
            <w:noWrap/>
          </w:tcPr>
          <w:p w:rsidR="005D4058" w:rsidRPr="00255DFE" w:rsidRDefault="005D4058" w:rsidP="00A77143">
            <w:pPr>
              <w:spacing w:after="0" w:line="240" w:lineRule="auto"/>
              <w:jc w:val="center"/>
              <w:rPr>
                <w:rFonts w:cs="Arial"/>
                <w:b/>
                <w:color w:val="FFFFFF"/>
                <w:lang w:val="en-US" w:eastAsia="pl-PL"/>
              </w:rPr>
            </w:pPr>
            <w:r w:rsidRPr="00255DFE">
              <w:rPr>
                <w:rFonts w:cs="Arial"/>
                <w:b/>
                <w:bCs/>
                <w:color w:val="FFFFFF"/>
                <w:lang w:val="en-US" w:eastAsia="pl-PL"/>
              </w:rPr>
              <w:t>2012</w:t>
            </w:r>
          </w:p>
        </w:tc>
      </w:tr>
      <w:tr w:rsidR="005D4058" w:rsidRPr="001C666E" w:rsidTr="00FE7D22">
        <w:trPr>
          <w:trHeight w:val="258"/>
        </w:trPr>
        <w:tc>
          <w:tcPr>
            <w:tcW w:w="2134"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Czerwieńsk</w:t>
            </w:r>
            <w:proofErr w:type="spellEnd"/>
            <w:r w:rsidRPr="001C666E">
              <w:rPr>
                <w:rFonts w:cs="Arial"/>
                <w:bCs/>
                <w:color w:val="FFFFFF"/>
                <w:sz w:val="20"/>
                <w:szCs w:val="20"/>
                <w:lang w:val="en-US" w:eastAsia="pl-PL"/>
              </w:rPr>
              <w:t xml:space="preserve"> </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286</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288</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323</w:t>
            </w:r>
          </w:p>
        </w:tc>
        <w:tc>
          <w:tcPr>
            <w:tcW w:w="67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349</w:t>
            </w:r>
          </w:p>
        </w:tc>
        <w:tc>
          <w:tcPr>
            <w:tcW w:w="698"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353</w:t>
            </w:r>
          </w:p>
        </w:tc>
        <w:tc>
          <w:tcPr>
            <w:tcW w:w="69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150</w:t>
            </w:r>
          </w:p>
        </w:tc>
        <w:tc>
          <w:tcPr>
            <w:tcW w:w="708"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178</w:t>
            </w:r>
          </w:p>
        </w:tc>
        <w:tc>
          <w:tcPr>
            <w:tcW w:w="70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205</w:t>
            </w:r>
          </w:p>
        </w:tc>
        <w:tc>
          <w:tcPr>
            <w:tcW w:w="70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268</w:t>
            </w:r>
          </w:p>
        </w:tc>
        <w:tc>
          <w:tcPr>
            <w:tcW w:w="85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268</w:t>
            </w:r>
          </w:p>
        </w:tc>
      </w:tr>
      <w:tr w:rsidR="005D4058" w:rsidRPr="001C666E" w:rsidTr="00FE7D22">
        <w:trPr>
          <w:trHeight w:val="258"/>
        </w:trPr>
        <w:tc>
          <w:tcPr>
            <w:tcW w:w="2134"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Sulechów</w:t>
            </w:r>
            <w:proofErr w:type="spellEnd"/>
            <w:r w:rsidRPr="001C666E">
              <w:rPr>
                <w:rFonts w:cs="Arial"/>
                <w:bCs/>
                <w:color w:val="FFFFFF"/>
                <w:sz w:val="20"/>
                <w:szCs w:val="20"/>
                <w:lang w:val="en-US" w:eastAsia="pl-PL"/>
              </w:rPr>
              <w:t xml:space="preserve"> </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724</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719</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780</w:t>
            </w:r>
          </w:p>
        </w:tc>
        <w:tc>
          <w:tcPr>
            <w:tcW w:w="67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846</w:t>
            </w:r>
          </w:p>
        </w:tc>
        <w:tc>
          <w:tcPr>
            <w:tcW w:w="69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940</w:t>
            </w:r>
          </w:p>
        </w:tc>
        <w:tc>
          <w:tcPr>
            <w:tcW w:w="69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421</w:t>
            </w:r>
          </w:p>
        </w:tc>
        <w:tc>
          <w:tcPr>
            <w:tcW w:w="70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475</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560</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649</w:t>
            </w:r>
          </w:p>
        </w:tc>
        <w:tc>
          <w:tcPr>
            <w:tcW w:w="850"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745</w:t>
            </w:r>
          </w:p>
        </w:tc>
      </w:tr>
      <w:tr w:rsidR="005D4058" w:rsidRPr="001C666E" w:rsidTr="00FE7D22">
        <w:trPr>
          <w:trHeight w:val="258"/>
        </w:trPr>
        <w:tc>
          <w:tcPr>
            <w:tcW w:w="2134"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Świdnica</w:t>
            </w:r>
            <w:proofErr w:type="spellEnd"/>
            <w:r w:rsidRPr="001C666E">
              <w:rPr>
                <w:rFonts w:cs="Arial"/>
                <w:bCs/>
                <w:color w:val="FFFFFF"/>
                <w:sz w:val="20"/>
                <w:szCs w:val="20"/>
                <w:lang w:val="en-US" w:eastAsia="pl-PL"/>
              </w:rPr>
              <w:t xml:space="preserve"> </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148</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166</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218</w:t>
            </w:r>
          </w:p>
        </w:tc>
        <w:tc>
          <w:tcPr>
            <w:tcW w:w="67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226</w:t>
            </w:r>
          </w:p>
        </w:tc>
        <w:tc>
          <w:tcPr>
            <w:tcW w:w="698"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225</w:t>
            </w:r>
          </w:p>
        </w:tc>
        <w:tc>
          <w:tcPr>
            <w:tcW w:w="69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62</w:t>
            </w:r>
          </w:p>
        </w:tc>
        <w:tc>
          <w:tcPr>
            <w:tcW w:w="708"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65</w:t>
            </w:r>
          </w:p>
        </w:tc>
        <w:tc>
          <w:tcPr>
            <w:tcW w:w="70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51</w:t>
            </w:r>
          </w:p>
        </w:tc>
        <w:tc>
          <w:tcPr>
            <w:tcW w:w="70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91</w:t>
            </w:r>
          </w:p>
        </w:tc>
        <w:tc>
          <w:tcPr>
            <w:tcW w:w="85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90</w:t>
            </w:r>
          </w:p>
        </w:tc>
      </w:tr>
      <w:tr w:rsidR="005D4058" w:rsidRPr="001C666E" w:rsidTr="00FE7D22">
        <w:trPr>
          <w:trHeight w:val="258"/>
        </w:trPr>
        <w:tc>
          <w:tcPr>
            <w:tcW w:w="2134"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Zabór</w:t>
            </w:r>
            <w:proofErr w:type="spellEnd"/>
            <w:r w:rsidRPr="001C666E">
              <w:rPr>
                <w:rFonts w:cs="Arial"/>
                <w:bCs/>
                <w:color w:val="FFFFFF"/>
                <w:sz w:val="20"/>
                <w:szCs w:val="20"/>
                <w:lang w:val="en-US" w:eastAsia="pl-PL"/>
              </w:rPr>
              <w:t xml:space="preserve"> </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105</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115</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127</w:t>
            </w:r>
          </w:p>
        </w:tc>
        <w:tc>
          <w:tcPr>
            <w:tcW w:w="67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131</w:t>
            </w:r>
          </w:p>
        </w:tc>
        <w:tc>
          <w:tcPr>
            <w:tcW w:w="69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155</w:t>
            </w:r>
          </w:p>
        </w:tc>
        <w:tc>
          <w:tcPr>
            <w:tcW w:w="69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55</w:t>
            </w:r>
          </w:p>
        </w:tc>
        <w:tc>
          <w:tcPr>
            <w:tcW w:w="70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68</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66</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68</w:t>
            </w:r>
          </w:p>
        </w:tc>
        <w:tc>
          <w:tcPr>
            <w:tcW w:w="850"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96</w:t>
            </w:r>
          </w:p>
        </w:tc>
      </w:tr>
      <w:tr w:rsidR="005D4058" w:rsidRPr="001C666E" w:rsidTr="00FE7D22">
        <w:trPr>
          <w:trHeight w:val="258"/>
        </w:trPr>
        <w:tc>
          <w:tcPr>
            <w:tcW w:w="2134"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Zielona</w:t>
            </w:r>
            <w:proofErr w:type="spellEnd"/>
            <w:r w:rsidRPr="001C666E">
              <w:rPr>
                <w:rFonts w:cs="Arial"/>
                <w:bCs/>
                <w:color w:val="FFFFFF"/>
                <w:sz w:val="20"/>
                <w:szCs w:val="20"/>
                <w:lang w:val="en-US" w:eastAsia="pl-PL"/>
              </w:rPr>
              <w:t xml:space="preserve"> </w:t>
            </w:r>
            <w:proofErr w:type="spellStart"/>
            <w:r w:rsidRPr="001C666E">
              <w:rPr>
                <w:rFonts w:cs="Arial"/>
                <w:bCs/>
                <w:color w:val="FFFFFF"/>
                <w:sz w:val="20"/>
                <w:szCs w:val="20"/>
                <w:lang w:val="en-US" w:eastAsia="pl-PL"/>
              </w:rPr>
              <w:t>Góra</w:t>
            </w:r>
            <w:proofErr w:type="spellEnd"/>
            <w:r w:rsidRPr="001C666E">
              <w:rPr>
                <w:rFonts w:cs="Arial"/>
                <w:bCs/>
                <w:color w:val="FFFFFF"/>
                <w:sz w:val="20"/>
                <w:szCs w:val="20"/>
                <w:lang w:val="en-US" w:eastAsia="pl-PL"/>
              </w:rPr>
              <w:t xml:space="preserve"> (GW)</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519</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542</w:t>
            </w:r>
          </w:p>
        </w:tc>
        <w:tc>
          <w:tcPr>
            <w:tcW w:w="67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642</w:t>
            </w:r>
          </w:p>
        </w:tc>
        <w:tc>
          <w:tcPr>
            <w:tcW w:w="67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656</w:t>
            </w:r>
          </w:p>
        </w:tc>
        <w:tc>
          <w:tcPr>
            <w:tcW w:w="698"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697</w:t>
            </w:r>
          </w:p>
        </w:tc>
        <w:tc>
          <w:tcPr>
            <w:tcW w:w="691"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274</w:t>
            </w:r>
          </w:p>
        </w:tc>
        <w:tc>
          <w:tcPr>
            <w:tcW w:w="708"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329</w:t>
            </w:r>
          </w:p>
        </w:tc>
        <w:tc>
          <w:tcPr>
            <w:tcW w:w="70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359</w:t>
            </w:r>
          </w:p>
        </w:tc>
        <w:tc>
          <w:tcPr>
            <w:tcW w:w="709"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397</w:t>
            </w:r>
          </w:p>
        </w:tc>
        <w:tc>
          <w:tcPr>
            <w:tcW w:w="850" w:type="dxa"/>
            <w:shd w:val="clear" w:color="auto" w:fill="D3DFE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413</w:t>
            </w:r>
          </w:p>
        </w:tc>
      </w:tr>
      <w:tr w:rsidR="005D4058" w:rsidRPr="001C666E" w:rsidTr="00FE7D22">
        <w:trPr>
          <w:trHeight w:val="258"/>
        </w:trPr>
        <w:tc>
          <w:tcPr>
            <w:tcW w:w="2134" w:type="dxa"/>
            <w:tcBorders>
              <w:top w:val="single" w:sz="8" w:space="0" w:color="FFFFFF"/>
              <w:bottom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Zielona</w:t>
            </w:r>
            <w:proofErr w:type="spellEnd"/>
            <w:r w:rsidRPr="001C666E">
              <w:rPr>
                <w:rFonts w:cs="Arial"/>
                <w:bCs/>
                <w:color w:val="FFFFFF"/>
                <w:sz w:val="20"/>
                <w:szCs w:val="20"/>
                <w:lang w:val="en-US" w:eastAsia="pl-PL"/>
              </w:rPr>
              <w:t xml:space="preserve"> </w:t>
            </w:r>
            <w:proofErr w:type="spellStart"/>
            <w:r w:rsidRPr="001C666E">
              <w:rPr>
                <w:rFonts w:cs="Arial"/>
                <w:bCs/>
                <w:color w:val="FFFFFF"/>
                <w:sz w:val="20"/>
                <w:szCs w:val="20"/>
                <w:lang w:val="en-US" w:eastAsia="pl-PL"/>
              </w:rPr>
              <w:t>Góra</w:t>
            </w:r>
            <w:proofErr w:type="spellEnd"/>
            <w:r w:rsidRPr="001C666E">
              <w:rPr>
                <w:rFonts w:cs="Arial"/>
                <w:bCs/>
                <w:color w:val="FFFFFF"/>
                <w:sz w:val="20"/>
                <w:szCs w:val="20"/>
                <w:lang w:val="en-US" w:eastAsia="pl-PL"/>
              </w:rPr>
              <w:t xml:space="preserve"> (GM)</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3011</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3197</w:t>
            </w:r>
          </w:p>
        </w:tc>
        <w:tc>
          <w:tcPr>
            <w:tcW w:w="670"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3389</w:t>
            </w:r>
          </w:p>
        </w:tc>
        <w:tc>
          <w:tcPr>
            <w:tcW w:w="67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3560</w:t>
            </w:r>
          </w:p>
        </w:tc>
        <w:tc>
          <w:tcPr>
            <w:tcW w:w="69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3765</w:t>
            </w:r>
          </w:p>
        </w:tc>
        <w:tc>
          <w:tcPr>
            <w:tcW w:w="691"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2483</w:t>
            </w:r>
          </w:p>
        </w:tc>
        <w:tc>
          <w:tcPr>
            <w:tcW w:w="708"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2756</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2975</w:t>
            </w:r>
          </w:p>
        </w:tc>
        <w:tc>
          <w:tcPr>
            <w:tcW w:w="709"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3269</w:t>
            </w:r>
          </w:p>
        </w:tc>
        <w:tc>
          <w:tcPr>
            <w:tcW w:w="850" w:type="dxa"/>
            <w:tcBorders>
              <w:top w:val="single" w:sz="8" w:space="0" w:color="FFFFFF"/>
              <w:left w:val="single" w:sz="8" w:space="0" w:color="FFFFFF"/>
              <w:bottom w:val="single" w:sz="8" w:space="0" w:color="FFFFFF"/>
            </w:tcBorders>
            <w:shd w:val="clear" w:color="auto" w:fill="A7BFDE"/>
            <w:noWrap/>
          </w:tcPr>
          <w:p w:rsidR="005D4058" w:rsidRPr="001C666E" w:rsidRDefault="005D4058" w:rsidP="00FE7D22">
            <w:pPr>
              <w:spacing w:after="0" w:line="240" w:lineRule="auto"/>
              <w:jc w:val="right"/>
              <w:rPr>
                <w:rFonts w:cs="Arial"/>
                <w:sz w:val="20"/>
                <w:szCs w:val="20"/>
                <w:lang w:val="en-US" w:eastAsia="pl-PL"/>
              </w:rPr>
            </w:pPr>
            <w:r w:rsidRPr="001C666E">
              <w:rPr>
                <w:rFonts w:cs="Arial"/>
                <w:sz w:val="20"/>
                <w:szCs w:val="20"/>
                <w:lang w:val="en-US" w:eastAsia="pl-PL"/>
              </w:rPr>
              <w:t>3559</w:t>
            </w:r>
          </w:p>
        </w:tc>
      </w:tr>
    </w:tbl>
    <w:p w:rsidR="005D4058" w:rsidRPr="00904EFC" w:rsidRDefault="005D4058" w:rsidP="00F6771C">
      <w:pPr>
        <w:rPr>
          <w:sz w:val="20"/>
          <w:szCs w:val="20"/>
        </w:rPr>
      </w:pPr>
      <w:r w:rsidRPr="00904EFC">
        <w:rPr>
          <w:sz w:val="20"/>
          <w:szCs w:val="20"/>
        </w:rPr>
        <w:t>Źródło: Opracowanie własne na podstawie Banku Danych Lokalnych GUS.</w:t>
      </w:r>
    </w:p>
    <w:p w:rsidR="005D4058" w:rsidRDefault="005D4058" w:rsidP="005E2747"/>
    <w:p w:rsidR="005D4058" w:rsidRPr="00685228" w:rsidRDefault="005D4058" w:rsidP="005E2747">
      <w:r>
        <w:t>Przeprowadzone badania i analizy wskazują, że na obszarze MOF ZG nie funkcjonuje wiele instytucji opiekuńczych dla najmłodszych (7 żłobków w roku 2012, z tego 5 w Zielonej Górze),</w:t>
      </w:r>
      <w:r w:rsidRPr="005D60D8">
        <w:t xml:space="preserve"> </w:t>
      </w:r>
      <w:r>
        <w:t>a odsetek dzieci objętych instytucjonalnymi formami opieki jest stosunkowo niski. Zmiany prawne ułatwiające sprawowanie opieki nad najmłodszymi dziećmi oraz wydłużenie możliwości przebywania na urlopie macierzyńskim do roku czasu, spowodują zapewne dalsze zmiany w tym zakresie</w:t>
      </w:r>
      <w:r>
        <w:rPr>
          <w:rStyle w:val="Odwoanieprzypisudolnego"/>
        </w:rPr>
        <w:footnoteReference w:id="9"/>
      </w:r>
      <w:r>
        <w:t>. Poprawy</w:t>
      </w:r>
      <w:r w:rsidRPr="00C847B9">
        <w:t xml:space="preserve"> systemu edukacji przedszk</w:t>
      </w:r>
      <w:r>
        <w:t>olnej i opieki nad najmłodszymi</w:t>
      </w:r>
      <w:r w:rsidRPr="00C847B9">
        <w:t xml:space="preserve"> dziećmi </w:t>
      </w:r>
      <w:r>
        <w:t xml:space="preserve">upatrywać można w dalszym </w:t>
      </w:r>
      <w:r w:rsidRPr="00C847B9">
        <w:t>rozwoju niepublicznych placówek</w:t>
      </w:r>
      <w:r>
        <w:t>.</w:t>
      </w:r>
      <w:r w:rsidRPr="00C847B9">
        <w:t xml:space="preserve"> </w:t>
      </w:r>
    </w:p>
    <w:p w:rsidR="005D4058" w:rsidRPr="005E2747" w:rsidRDefault="005D4058" w:rsidP="005E2747">
      <w:pPr>
        <w:pStyle w:val="Nagwek2"/>
        <w:pBdr>
          <w:bottom w:val="threeDEmboss" w:sz="6" w:space="1" w:color="4F81BD"/>
        </w:pBdr>
        <w:shd w:val="clear" w:color="auto" w:fill="FFFFFF"/>
        <w:jc w:val="left"/>
        <w:rPr>
          <w:rFonts w:cs="Arial"/>
          <w:color w:val="1F497D"/>
          <w:szCs w:val="28"/>
        </w:rPr>
      </w:pPr>
      <w:bookmarkStart w:id="22" w:name="_Toc385236306"/>
      <w:r w:rsidRPr="00F25535">
        <w:rPr>
          <w:rFonts w:cs="Arial"/>
          <w:color w:val="1F497D"/>
          <w:szCs w:val="28"/>
        </w:rPr>
        <w:t>IV.</w:t>
      </w:r>
      <w:r>
        <w:rPr>
          <w:rFonts w:cs="Arial"/>
          <w:color w:val="1F497D"/>
          <w:szCs w:val="28"/>
        </w:rPr>
        <w:t>3</w:t>
      </w:r>
      <w:r w:rsidRPr="00F25535">
        <w:rPr>
          <w:rFonts w:cs="Arial"/>
          <w:color w:val="1F497D"/>
          <w:szCs w:val="28"/>
        </w:rPr>
        <w:t>.  Ochrona zdrowia</w:t>
      </w:r>
      <w:bookmarkEnd w:id="22"/>
    </w:p>
    <w:p w:rsidR="005D4058" w:rsidRDefault="005D4058" w:rsidP="005E2747">
      <w:pPr>
        <w:spacing w:after="0"/>
        <w:rPr>
          <w:rFonts w:cs="Arial"/>
          <w:bCs/>
          <w:lang w:eastAsia="pl-PL"/>
        </w:rPr>
      </w:pPr>
      <w:r w:rsidRPr="004C3777">
        <w:rPr>
          <w:rFonts w:cs="Arial"/>
          <w:bCs/>
          <w:lang w:eastAsia="pl-PL"/>
        </w:rPr>
        <w:t>Dostęp do usług publicznych w zakresie ochrony zdrowia jest jednym z ważniej</w:t>
      </w:r>
      <w:r>
        <w:rPr>
          <w:rFonts w:cs="Arial"/>
          <w:bCs/>
          <w:lang w:eastAsia="pl-PL"/>
        </w:rPr>
        <w:t>szych dla mieszkańców w odniesieniu do</w:t>
      </w:r>
      <w:r w:rsidRPr="004C3777">
        <w:rPr>
          <w:rFonts w:cs="Arial"/>
          <w:bCs/>
          <w:lang w:eastAsia="pl-PL"/>
        </w:rPr>
        <w:t xml:space="preserve"> jakości życia. Dane statystyczne pokazują, że najwięcej placówek ambulatoryjnej opieki zdrowotnej w przeliczeniu na 10 tys. znajduje</w:t>
      </w:r>
      <w:r>
        <w:rPr>
          <w:rFonts w:cs="Arial"/>
          <w:bCs/>
          <w:lang w:eastAsia="pl-PL"/>
        </w:rPr>
        <w:t xml:space="preserve"> się w mieście Zielona Góra i w </w:t>
      </w:r>
      <w:r w:rsidRPr="004C3777">
        <w:rPr>
          <w:rFonts w:cs="Arial"/>
          <w:bCs/>
          <w:lang w:eastAsia="pl-PL"/>
        </w:rPr>
        <w:t>gminie Czerwieńsk</w:t>
      </w:r>
      <w:r>
        <w:rPr>
          <w:rFonts w:cs="Arial"/>
          <w:bCs/>
          <w:lang w:eastAsia="pl-PL"/>
        </w:rPr>
        <w:t xml:space="preserve"> (por. tabela nr 6)</w:t>
      </w:r>
      <w:r w:rsidRPr="004C3777">
        <w:rPr>
          <w:rFonts w:cs="Arial"/>
          <w:bCs/>
          <w:lang w:eastAsia="pl-PL"/>
        </w:rPr>
        <w:t>. Najmniej w gminie wiejskiej Zielona Góra, jednak mieszkańcy tej gminy z uwagi na bliskość korzystają z placówek w mieście Zielona Góra.</w:t>
      </w:r>
    </w:p>
    <w:p w:rsidR="005D4058" w:rsidRDefault="005D4058" w:rsidP="005E2747">
      <w:pPr>
        <w:spacing w:after="0"/>
        <w:rPr>
          <w:rFonts w:cs="Times"/>
          <w:color w:val="000000"/>
        </w:rPr>
      </w:pPr>
      <w:r w:rsidRPr="00FE6AD2">
        <w:rPr>
          <w:rFonts w:cs="Times"/>
        </w:rPr>
        <w:t>Dost</w:t>
      </w:r>
      <w:r w:rsidRPr="00FE6AD2">
        <w:rPr>
          <w:rFonts w:cs="TimesNewRoman"/>
        </w:rPr>
        <w:t>ę</w:t>
      </w:r>
      <w:r w:rsidRPr="00FE6AD2">
        <w:rPr>
          <w:rFonts w:cs="Times"/>
        </w:rPr>
        <w:t>p do odpowiedniej liczby lekarzy podstawowej opieki zdrowotnej jest w regionie lubuskim zróżnicowany. Zgodnie z zarz</w:t>
      </w:r>
      <w:r w:rsidRPr="00FE6AD2">
        <w:rPr>
          <w:rFonts w:cs="TimesNewRoman"/>
        </w:rPr>
        <w:t>ą</w:t>
      </w:r>
      <w:r w:rsidRPr="00FE6AD2">
        <w:rPr>
          <w:rFonts w:cs="Times"/>
        </w:rPr>
        <w:t>dzeniem Narodowego Funduszu Zdrowia liczba osób obj</w:t>
      </w:r>
      <w:r w:rsidRPr="00FE6AD2">
        <w:rPr>
          <w:rFonts w:cs="TimesNewRoman"/>
        </w:rPr>
        <w:t>ę</w:t>
      </w:r>
      <w:r w:rsidRPr="00FE6AD2">
        <w:rPr>
          <w:rFonts w:cs="Times"/>
        </w:rPr>
        <w:t>tych opiek</w:t>
      </w:r>
      <w:r w:rsidRPr="00FE6AD2">
        <w:rPr>
          <w:rFonts w:cs="TimesNewRoman"/>
        </w:rPr>
        <w:t xml:space="preserve">ą </w:t>
      </w:r>
      <w:r w:rsidRPr="00FE6AD2">
        <w:rPr>
          <w:rFonts w:cs="Times"/>
        </w:rPr>
        <w:t>przez jednego lekarza nie powinna przekracza</w:t>
      </w:r>
      <w:r w:rsidRPr="00FE6AD2">
        <w:rPr>
          <w:rFonts w:cs="TimesNewRoman"/>
        </w:rPr>
        <w:t xml:space="preserve">ć </w:t>
      </w:r>
      <w:r w:rsidRPr="00FE6AD2">
        <w:rPr>
          <w:rFonts w:cs="Times"/>
        </w:rPr>
        <w:t xml:space="preserve">2 750 osób, </w:t>
      </w:r>
      <w:r>
        <w:rPr>
          <w:rFonts w:cs="Times"/>
        </w:rPr>
        <w:t xml:space="preserve">podobnie na </w:t>
      </w:r>
      <w:r w:rsidRPr="00FE6AD2">
        <w:rPr>
          <w:rFonts w:cs="Times"/>
          <w:color w:val="000000"/>
        </w:rPr>
        <w:t>jedn</w:t>
      </w:r>
      <w:r w:rsidRPr="00FE6AD2">
        <w:rPr>
          <w:rFonts w:cs="TimesNewRoman"/>
          <w:color w:val="000000"/>
        </w:rPr>
        <w:t xml:space="preserve">ą </w:t>
      </w:r>
      <w:r w:rsidRPr="00FE6AD2">
        <w:rPr>
          <w:rFonts w:cs="Times"/>
          <w:color w:val="000000"/>
        </w:rPr>
        <w:t>piel</w:t>
      </w:r>
      <w:r w:rsidRPr="00FE6AD2">
        <w:rPr>
          <w:rFonts w:cs="TimesNewRoman"/>
          <w:color w:val="000000"/>
        </w:rPr>
        <w:t>ę</w:t>
      </w:r>
      <w:r w:rsidRPr="00FE6AD2">
        <w:rPr>
          <w:rFonts w:cs="Times"/>
          <w:color w:val="000000"/>
        </w:rPr>
        <w:t>gniark</w:t>
      </w:r>
      <w:r w:rsidRPr="00FE6AD2">
        <w:rPr>
          <w:rFonts w:cs="TimesNewRoman"/>
          <w:color w:val="000000"/>
        </w:rPr>
        <w:t>ę</w:t>
      </w:r>
      <w:r w:rsidRPr="00FE6AD2">
        <w:rPr>
          <w:rFonts w:cs="Times"/>
          <w:color w:val="000000"/>
        </w:rPr>
        <w:t>. Lekarze koncentruj</w:t>
      </w:r>
      <w:r w:rsidRPr="00FE6AD2">
        <w:rPr>
          <w:rFonts w:cs="TimesNewRoman"/>
          <w:color w:val="000000"/>
        </w:rPr>
        <w:t xml:space="preserve">ą </w:t>
      </w:r>
      <w:r w:rsidRPr="00FE6AD2">
        <w:rPr>
          <w:rFonts w:cs="Times"/>
          <w:color w:val="000000"/>
        </w:rPr>
        <w:t>swoje praktyki w największych lubuskich o</w:t>
      </w:r>
      <w:r w:rsidRPr="00FE6AD2">
        <w:rPr>
          <w:rFonts w:cs="TimesNewRoman"/>
          <w:color w:val="000000"/>
        </w:rPr>
        <w:t>ś</w:t>
      </w:r>
      <w:r w:rsidRPr="00FE6AD2">
        <w:rPr>
          <w:rFonts w:cs="Times"/>
          <w:color w:val="000000"/>
        </w:rPr>
        <w:t>rodka</w:t>
      </w:r>
      <w:r>
        <w:rPr>
          <w:rFonts w:cs="Times"/>
          <w:color w:val="000000"/>
        </w:rPr>
        <w:t>ch miejskich, Gorzowie Wlkp. i </w:t>
      </w:r>
      <w:r w:rsidRPr="00FE6AD2">
        <w:rPr>
          <w:rFonts w:cs="Times"/>
          <w:color w:val="000000"/>
        </w:rPr>
        <w:t>Zielonej Górze.</w:t>
      </w:r>
      <w:r>
        <w:rPr>
          <w:rFonts w:cs="Times"/>
          <w:color w:val="000000"/>
        </w:rPr>
        <w:t xml:space="preserve"> Statystycznie norma dostępu do lekarza została przekroczona w powiecie zielonogórskim ziemskim (por. tabela nr 7). </w:t>
      </w:r>
    </w:p>
    <w:p w:rsidR="005D4058" w:rsidRDefault="005D4058" w:rsidP="005E2747">
      <w:pPr>
        <w:spacing w:after="0"/>
        <w:rPr>
          <w:rFonts w:cs="Times"/>
          <w:color w:val="000000"/>
        </w:rPr>
      </w:pPr>
    </w:p>
    <w:p w:rsidR="005D4058" w:rsidRDefault="005D4058" w:rsidP="005E2747">
      <w:pPr>
        <w:spacing w:after="0"/>
        <w:rPr>
          <w:iCs/>
          <w:color w:val="000000"/>
          <w:kern w:val="24"/>
          <w:lang w:eastAsia="pl-PL"/>
        </w:rPr>
      </w:pPr>
    </w:p>
    <w:p w:rsidR="005D4058" w:rsidRPr="00787017" w:rsidRDefault="005D4058" w:rsidP="005E2747">
      <w:pPr>
        <w:spacing w:after="0"/>
        <w:rPr>
          <w:iCs/>
          <w:color w:val="000000"/>
          <w:kern w:val="24"/>
          <w:lang w:eastAsia="pl-PL"/>
        </w:rPr>
      </w:pPr>
    </w:p>
    <w:p w:rsidR="005D4058" w:rsidRDefault="005D4058" w:rsidP="00F6771C">
      <w:pPr>
        <w:spacing w:after="0" w:line="240" w:lineRule="auto"/>
        <w:rPr>
          <w:rFonts w:cs="Arial"/>
          <w:bCs/>
          <w:lang w:eastAsia="pl-PL"/>
        </w:rPr>
      </w:pPr>
    </w:p>
    <w:p w:rsidR="005D4058" w:rsidRPr="005E2747" w:rsidRDefault="005D4058" w:rsidP="00525477">
      <w:pPr>
        <w:pStyle w:val="Legenda"/>
        <w:keepNext/>
        <w:rPr>
          <w:rFonts w:cs="Arial"/>
          <w:bCs w:val="0"/>
          <w:lang w:eastAsia="pl-PL"/>
        </w:rPr>
      </w:pPr>
      <w:bookmarkStart w:id="23" w:name="_Toc385236147"/>
      <w:r>
        <w:lastRenderedPageBreak/>
        <w:t xml:space="preserve">Tabela </w:t>
      </w:r>
      <w:r w:rsidR="00CE5315">
        <w:fldChar w:fldCharType="begin"/>
      </w:r>
      <w:r w:rsidR="00042BBF">
        <w:instrText xml:space="preserve"> SEQ Tabela \* ARABIC </w:instrText>
      </w:r>
      <w:r w:rsidR="00CE5315">
        <w:fldChar w:fldCharType="separate"/>
      </w:r>
      <w:r w:rsidR="00E26B3F">
        <w:rPr>
          <w:noProof/>
        </w:rPr>
        <w:t>6</w:t>
      </w:r>
      <w:r w:rsidR="00CE5315">
        <w:fldChar w:fldCharType="end"/>
      </w:r>
      <w:r>
        <w:t>.</w:t>
      </w:r>
      <w:r w:rsidRPr="005E2747">
        <w:rPr>
          <w:rFonts w:cs="Arial"/>
          <w:lang w:eastAsia="pl-PL"/>
        </w:rPr>
        <w:t xml:space="preserve"> Placówki ambulatoryjnej opieki zdrowotnej na 10 tys. ludności w roku 2012</w:t>
      </w:r>
      <w:bookmarkEnd w:id="23"/>
    </w:p>
    <w:tbl>
      <w:tblPr>
        <w:tblW w:w="653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4000"/>
        <w:gridCol w:w="2536"/>
      </w:tblGrid>
      <w:tr w:rsidR="005D4058" w:rsidRPr="00255DFE" w:rsidTr="00FE7D22">
        <w:trPr>
          <w:trHeight w:val="706"/>
          <w:jc w:val="center"/>
        </w:trPr>
        <w:tc>
          <w:tcPr>
            <w:tcW w:w="4000" w:type="dxa"/>
            <w:tcBorders>
              <w:top w:val="single" w:sz="8" w:space="0" w:color="FFFFFF"/>
              <w:bottom w:val="single" w:sz="24" w:space="0" w:color="FFFFFF"/>
              <w:right w:val="single" w:sz="8" w:space="0" w:color="FFFFFF"/>
            </w:tcBorders>
            <w:shd w:val="clear" w:color="auto" w:fill="4F81BD"/>
            <w:noWrap/>
          </w:tcPr>
          <w:p w:rsidR="005D4058" w:rsidRPr="00255DFE" w:rsidRDefault="005D4058" w:rsidP="00FE7D22">
            <w:pPr>
              <w:spacing w:after="0" w:line="240" w:lineRule="auto"/>
              <w:jc w:val="center"/>
              <w:rPr>
                <w:rFonts w:cs="Arial"/>
                <w:bCs/>
                <w:color w:val="FFFFFF"/>
                <w:sz w:val="16"/>
                <w:szCs w:val="16"/>
                <w:lang w:eastAsia="pl-PL"/>
              </w:rPr>
            </w:pPr>
          </w:p>
          <w:p w:rsidR="005D4058" w:rsidRPr="00255DFE" w:rsidRDefault="005D4058" w:rsidP="00FE7D22">
            <w:pPr>
              <w:spacing w:after="0" w:line="240" w:lineRule="auto"/>
              <w:jc w:val="center"/>
              <w:rPr>
                <w:rFonts w:cs="Arial"/>
                <w:bCs/>
                <w:color w:val="FFFFFF"/>
                <w:sz w:val="16"/>
                <w:szCs w:val="16"/>
                <w:lang w:eastAsia="pl-PL"/>
              </w:rPr>
            </w:pPr>
            <w:r w:rsidRPr="00255DFE">
              <w:rPr>
                <w:rFonts w:cs="Arial"/>
                <w:bCs/>
                <w:color w:val="FFFFFF"/>
                <w:sz w:val="16"/>
                <w:szCs w:val="16"/>
                <w:lang w:eastAsia="pl-PL"/>
              </w:rPr>
              <w:t>Jednostka terytorialna</w:t>
            </w:r>
          </w:p>
        </w:tc>
        <w:tc>
          <w:tcPr>
            <w:tcW w:w="2536" w:type="dxa"/>
            <w:tcBorders>
              <w:top w:val="single" w:sz="8" w:space="0" w:color="FFFFFF"/>
              <w:left w:val="single" w:sz="8" w:space="0" w:color="FFFFFF"/>
              <w:bottom w:val="single" w:sz="24" w:space="0" w:color="FFFFFF"/>
            </w:tcBorders>
            <w:shd w:val="clear" w:color="auto" w:fill="4F81BD"/>
            <w:noWrap/>
          </w:tcPr>
          <w:p w:rsidR="005D4058" w:rsidRPr="00255DFE" w:rsidRDefault="005D4058" w:rsidP="00FE7D22">
            <w:pPr>
              <w:spacing w:after="0" w:line="240" w:lineRule="auto"/>
              <w:jc w:val="center"/>
              <w:rPr>
                <w:rFonts w:cs="Arial"/>
                <w:bCs/>
                <w:color w:val="FFFFFF"/>
                <w:sz w:val="16"/>
                <w:szCs w:val="16"/>
                <w:lang w:eastAsia="pl-PL"/>
              </w:rPr>
            </w:pPr>
            <w:r w:rsidRPr="00255DFE">
              <w:rPr>
                <w:rFonts w:cs="Arial"/>
                <w:bCs/>
                <w:color w:val="FFFFFF"/>
                <w:sz w:val="16"/>
                <w:szCs w:val="16"/>
                <w:lang w:eastAsia="pl-PL"/>
              </w:rPr>
              <w:t xml:space="preserve">Placówki ambulatoryjnej opieki zdrowotnej </w:t>
            </w:r>
          </w:p>
          <w:p w:rsidR="005D4058" w:rsidRPr="00255DFE" w:rsidRDefault="005D4058" w:rsidP="00FE7D22">
            <w:pPr>
              <w:spacing w:after="0" w:line="240" w:lineRule="auto"/>
              <w:jc w:val="center"/>
              <w:rPr>
                <w:rFonts w:cs="Arial"/>
                <w:bCs/>
                <w:color w:val="FFFFFF"/>
                <w:sz w:val="16"/>
                <w:szCs w:val="16"/>
                <w:lang w:eastAsia="pl-PL"/>
              </w:rPr>
            </w:pPr>
            <w:r w:rsidRPr="00255DFE">
              <w:rPr>
                <w:rFonts w:cs="Arial"/>
                <w:bCs/>
                <w:color w:val="FFFFFF"/>
                <w:sz w:val="16"/>
                <w:szCs w:val="16"/>
                <w:lang w:eastAsia="pl-PL"/>
              </w:rPr>
              <w:t>na 10 tys. ludności</w:t>
            </w:r>
          </w:p>
          <w:p w:rsidR="005D4058" w:rsidRPr="00255DFE" w:rsidRDefault="005D4058" w:rsidP="00FE7D22">
            <w:pPr>
              <w:spacing w:after="0" w:line="240" w:lineRule="auto"/>
              <w:jc w:val="center"/>
              <w:rPr>
                <w:rFonts w:cs="Arial"/>
                <w:bCs/>
                <w:color w:val="FFFFFF"/>
                <w:sz w:val="16"/>
                <w:szCs w:val="16"/>
                <w:lang w:eastAsia="pl-PL"/>
              </w:rPr>
            </w:pPr>
          </w:p>
        </w:tc>
      </w:tr>
      <w:tr w:rsidR="005D4058" w:rsidRPr="001C666E" w:rsidTr="00FE7D22">
        <w:trPr>
          <w:trHeight w:val="255"/>
          <w:jc w:val="center"/>
        </w:trPr>
        <w:tc>
          <w:tcPr>
            <w:tcW w:w="4000"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eastAsia="pl-PL"/>
              </w:rPr>
            </w:pPr>
            <w:r w:rsidRPr="001C666E">
              <w:rPr>
                <w:rFonts w:cs="Arial"/>
                <w:bCs/>
                <w:color w:val="FFFFFF"/>
                <w:sz w:val="20"/>
                <w:szCs w:val="20"/>
                <w:lang w:eastAsia="pl-PL"/>
              </w:rPr>
              <w:t xml:space="preserve">Czerwieńsk </w:t>
            </w:r>
          </w:p>
        </w:tc>
        <w:tc>
          <w:tcPr>
            <w:tcW w:w="2536" w:type="dxa"/>
            <w:tcBorders>
              <w:top w:val="single" w:sz="8" w:space="0" w:color="FFFFFF"/>
              <w:left w:val="single" w:sz="8" w:space="0" w:color="FFFFFF"/>
              <w:bottom w:val="single" w:sz="8" w:space="0" w:color="FFFFFF"/>
            </w:tcBorders>
            <w:shd w:val="clear" w:color="auto" w:fill="A7BFDE"/>
            <w:noWrap/>
          </w:tcPr>
          <w:p w:rsidR="005D4058" w:rsidRPr="001C666E" w:rsidRDefault="005D4058" w:rsidP="0087020C">
            <w:pPr>
              <w:spacing w:after="0" w:line="240" w:lineRule="auto"/>
              <w:jc w:val="center"/>
              <w:rPr>
                <w:rFonts w:cs="Arial"/>
                <w:sz w:val="20"/>
                <w:szCs w:val="20"/>
                <w:lang w:eastAsia="pl-PL"/>
              </w:rPr>
            </w:pPr>
            <w:r w:rsidRPr="001C666E">
              <w:rPr>
                <w:rFonts w:cs="Arial"/>
                <w:sz w:val="20"/>
                <w:szCs w:val="20"/>
                <w:lang w:eastAsia="pl-PL"/>
              </w:rPr>
              <w:t>7</w:t>
            </w:r>
          </w:p>
        </w:tc>
      </w:tr>
      <w:tr w:rsidR="005D4058" w:rsidRPr="001C666E" w:rsidTr="00FE7D22">
        <w:trPr>
          <w:trHeight w:val="255"/>
          <w:jc w:val="center"/>
        </w:trPr>
        <w:tc>
          <w:tcPr>
            <w:tcW w:w="4000"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eastAsia="pl-PL"/>
              </w:rPr>
            </w:pPr>
            <w:r w:rsidRPr="001C666E">
              <w:rPr>
                <w:rFonts w:cs="Arial"/>
                <w:bCs/>
                <w:color w:val="FFFFFF"/>
                <w:sz w:val="20"/>
                <w:szCs w:val="20"/>
                <w:lang w:eastAsia="pl-PL"/>
              </w:rPr>
              <w:t xml:space="preserve">Sulechów </w:t>
            </w:r>
          </w:p>
        </w:tc>
        <w:tc>
          <w:tcPr>
            <w:tcW w:w="2536" w:type="dxa"/>
            <w:shd w:val="clear" w:color="auto" w:fill="D3DFEE"/>
            <w:noWrap/>
          </w:tcPr>
          <w:p w:rsidR="005D4058" w:rsidRPr="001C666E" w:rsidRDefault="005D4058" w:rsidP="0087020C">
            <w:pPr>
              <w:spacing w:after="0" w:line="240" w:lineRule="auto"/>
              <w:jc w:val="center"/>
              <w:rPr>
                <w:rFonts w:cs="Arial"/>
                <w:sz w:val="20"/>
                <w:szCs w:val="20"/>
                <w:lang w:eastAsia="pl-PL"/>
              </w:rPr>
            </w:pPr>
            <w:r w:rsidRPr="001C666E">
              <w:rPr>
                <w:rFonts w:cs="Arial"/>
                <w:sz w:val="20"/>
                <w:szCs w:val="20"/>
                <w:lang w:eastAsia="pl-PL"/>
              </w:rPr>
              <w:t>3</w:t>
            </w:r>
          </w:p>
        </w:tc>
      </w:tr>
      <w:tr w:rsidR="005D4058" w:rsidRPr="001C666E" w:rsidTr="00FE7D22">
        <w:trPr>
          <w:trHeight w:val="255"/>
          <w:jc w:val="center"/>
        </w:trPr>
        <w:tc>
          <w:tcPr>
            <w:tcW w:w="4000"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eastAsia="pl-PL"/>
              </w:rPr>
            </w:pPr>
            <w:r w:rsidRPr="001C666E">
              <w:rPr>
                <w:rFonts w:cs="Arial"/>
                <w:bCs/>
                <w:color w:val="FFFFFF"/>
                <w:sz w:val="20"/>
                <w:szCs w:val="20"/>
                <w:lang w:eastAsia="pl-PL"/>
              </w:rPr>
              <w:t xml:space="preserve">Świdnica </w:t>
            </w:r>
          </w:p>
        </w:tc>
        <w:tc>
          <w:tcPr>
            <w:tcW w:w="2536" w:type="dxa"/>
            <w:tcBorders>
              <w:top w:val="single" w:sz="8" w:space="0" w:color="FFFFFF"/>
              <w:left w:val="single" w:sz="8" w:space="0" w:color="FFFFFF"/>
              <w:bottom w:val="single" w:sz="8" w:space="0" w:color="FFFFFF"/>
            </w:tcBorders>
            <w:shd w:val="clear" w:color="auto" w:fill="A7BFDE"/>
            <w:noWrap/>
          </w:tcPr>
          <w:p w:rsidR="005D4058" w:rsidRPr="001C666E" w:rsidRDefault="005D4058" w:rsidP="0087020C">
            <w:pPr>
              <w:spacing w:after="0" w:line="240" w:lineRule="auto"/>
              <w:jc w:val="center"/>
              <w:rPr>
                <w:rFonts w:cs="Arial"/>
                <w:sz w:val="20"/>
                <w:szCs w:val="20"/>
                <w:lang w:val="en-US" w:eastAsia="pl-PL"/>
              </w:rPr>
            </w:pPr>
            <w:r w:rsidRPr="001C666E">
              <w:rPr>
                <w:rFonts w:cs="Arial"/>
                <w:sz w:val="20"/>
                <w:szCs w:val="20"/>
                <w:lang w:val="en-US" w:eastAsia="pl-PL"/>
              </w:rPr>
              <w:t>3</w:t>
            </w:r>
          </w:p>
        </w:tc>
      </w:tr>
      <w:tr w:rsidR="005D4058" w:rsidRPr="001C666E" w:rsidTr="00FE7D22">
        <w:trPr>
          <w:trHeight w:val="255"/>
          <w:jc w:val="center"/>
        </w:trPr>
        <w:tc>
          <w:tcPr>
            <w:tcW w:w="4000" w:type="dxa"/>
            <w:tcBorders>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Zabór</w:t>
            </w:r>
            <w:proofErr w:type="spellEnd"/>
            <w:r w:rsidRPr="001C666E">
              <w:rPr>
                <w:rFonts w:cs="Arial"/>
                <w:bCs/>
                <w:color w:val="FFFFFF"/>
                <w:sz w:val="20"/>
                <w:szCs w:val="20"/>
                <w:lang w:val="en-US" w:eastAsia="pl-PL"/>
              </w:rPr>
              <w:t xml:space="preserve"> </w:t>
            </w:r>
          </w:p>
        </w:tc>
        <w:tc>
          <w:tcPr>
            <w:tcW w:w="2536" w:type="dxa"/>
            <w:shd w:val="clear" w:color="auto" w:fill="D3DFEE"/>
            <w:noWrap/>
          </w:tcPr>
          <w:p w:rsidR="005D4058" w:rsidRPr="001C666E" w:rsidRDefault="005D4058" w:rsidP="0087020C">
            <w:pPr>
              <w:spacing w:after="0" w:line="240" w:lineRule="auto"/>
              <w:jc w:val="center"/>
              <w:rPr>
                <w:rFonts w:cs="Arial"/>
                <w:sz w:val="20"/>
                <w:szCs w:val="20"/>
                <w:lang w:val="en-US" w:eastAsia="pl-PL"/>
              </w:rPr>
            </w:pPr>
            <w:r w:rsidRPr="001C666E">
              <w:rPr>
                <w:rFonts w:cs="Arial"/>
                <w:sz w:val="20"/>
                <w:szCs w:val="20"/>
                <w:lang w:val="en-US" w:eastAsia="pl-PL"/>
              </w:rPr>
              <w:t>5</w:t>
            </w:r>
          </w:p>
        </w:tc>
      </w:tr>
      <w:tr w:rsidR="005D4058" w:rsidRPr="001C666E" w:rsidTr="00FE7D22">
        <w:trPr>
          <w:trHeight w:val="255"/>
          <w:jc w:val="center"/>
        </w:trPr>
        <w:tc>
          <w:tcPr>
            <w:tcW w:w="4000" w:type="dxa"/>
            <w:tcBorders>
              <w:top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Zielona</w:t>
            </w:r>
            <w:proofErr w:type="spellEnd"/>
            <w:r w:rsidRPr="001C666E">
              <w:rPr>
                <w:rFonts w:cs="Arial"/>
                <w:bCs/>
                <w:color w:val="FFFFFF"/>
                <w:sz w:val="20"/>
                <w:szCs w:val="20"/>
                <w:lang w:val="en-US" w:eastAsia="pl-PL"/>
              </w:rPr>
              <w:t xml:space="preserve"> </w:t>
            </w:r>
            <w:proofErr w:type="spellStart"/>
            <w:r w:rsidRPr="001C666E">
              <w:rPr>
                <w:rFonts w:cs="Arial"/>
                <w:bCs/>
                <w:color w:val="FFFFFF"/>
                <w:sz w:val="20"/>
                <w:szCs w:val="20"/>
                <w:lang w:val="en-US" w:eastAsia="pl-PL"/>
              </w:rPr>
              <w:t>Góra</w:t>
            </w:r>
            <w:proofErr w:type="spellEnd"/>
            <w:r w:rsidRPr="001C666E">
              <w:rPr>
                <w:rFonts w:cs="Arial"/>
                <w:bCs/>
                <w:color w:val="FFFFFF"/>
                <w:sz w:val="20"/>
                <w:szCs w:val="20"/>
                <w:lang w:val="en-US" w:eastAsia="pl-PL"/>
              </w:rPr>
              <w:t xml:space="preserve"> (GW)</w:t>
            </w:r>
          </w:p>
        </w:tc>
        <w:tc>
          <w:tcPr>
            <w:tcW w:w="2536" w:type="dxa"/>
            <w:tcBorders>
              <w:top w:val="single" w:sz="8" w:space="0" w:color="FFFFFF"/>
              <w:left w:val="single" w:sz="8" w:space="0" w:color="FFFFFF"/>
              <w:bottom w:val="single" w:sz="8" w:space="0" w:color="FFFFFF"/>
            </w:tcBorders>
            <w:shd w:val="clear" w:color="auto" w:fill="A7BFDE"/>
            <w:noWrap/>
          </w:tcPr>
          <w:p w:rsidR="005D4058" w:rsidRPr="001C666E" w:rsidRDefault="005D4058" w:rsidP="0087020C">
            <w:pPr>
              <w:spacing w:after="0" w:line="240" w:lineRule="auto"/>
              <w:jc w:val="center"/>
              <w:rPr>
                <w:rFonts w:cs="Arial"/>
                <w:sz w:val="20"/>
                <w:szCs w:val="20"/>
                <w:lang w:val="en-US" w:eastAsia="pl-PL"/>
              </w:rPr>
            </w:pPr>
            <w:r w:rsidRPr="001C666E">
              <w:rPr>
                <w:rFonts w:cs="Arial"/>
                <w:sz w:val="20"/>
                <w:szCs w:val="20"/>
                <w:lang w:val="en-US" w:eastAsia="pl-PL"/>
              </w:rPr>
              <w:t>2</w:t>
            </w:r>
          </w:p>
        </w:tc>
      </w:tr>
      <w:tr w:rsidR="005D4058" w:rsidRPr="001C666E" w:rsidTr="00FE7D22">
        <w:trPr>
          <w:trHeight w:val="255"/>
          <w:jc w:val="center"/>
        </w:trPr>
        <w:tc>
          <w:tcPr>
            <w:tcW w:w="4000" w:type="dxa"/>
            <w:tcBorders>
              <w:bottom w:val="single" w:sz="8" w:space="0" w:color="FFFFFF"/>
              <w:right w:val="single" w:sz="24" w:space="0" w:color="FFFFFF"/>
            </w:tcBorders>
            <w:shd w:val="clear" w:color="auto" w:fill="4F81BD"/>
          </w:tcPr>
          <w:p w:rsidR="005D4058" w:rsidRPr="001C666E" w:rsidRDefault="005D4058" w:rsidP="00FE7D22">
            <w:pPr>
              <w:spacing w:after="0" w:line="240" w:lineRule="auto"/>
              <w:rPr>
                <w:rFonts w:cs="Arial"/>
                <w:bCs/>
                <w:color w:val="FFFFFF"/>
                <w:sz w:val="20"/>
                <w:szCs w:val="20"/>
                <w:lang w:val="en-US" w:eastAsia="pl-PL"/>
              </w:rPr>
            </w:pPr>
            <w:proofErr w:type="spellStart"/>
            <w:r w:rsidRPr="001C666E">
              <w:rPr>
                <w:rFonts w:cs="Arial"/>
                <w:bCs/>
                <w:color w:val="FFFFFF"/>
                <w:sz w:val="20"/>
                <w:szCs w:val="20"/>
                <w:lang w:val="en-US" w:eastAsia="pl-PL"/>
              </w:rPr>
              <w:t>Zielona</w:t>
            </w:r>
            <w:proofErr w:type="spellEnd"/>
            <w:r w:rsidRPr="001C666E">
              <w:rPr>
                <w:rFonts w:cs="Arial"/>
                <w:bCs/>
                <w:color w:val="FFFFFF"/>
                <w:sz w:val="20"/>
                <w:szCs w:val="20"/>
                <w:lang w:val="en-US" w:eastAsia="pl-PL"/>
              </w:rPr>
              <w:t xml:space="preserve"> </w:t>
            </w:r>
            <w:proofErr w:type="spellStart"/>
            <w:r w:rsidRPr="001C666E">
              <w:rPr>
                <w:rFonts w:cs="Arial"/>
                <w:bCs/>
                <w:color w:val="FFFFFF"/>
                <w:sz w:val="20"/>
                <w:szCs w:val="20"/>
                <w:lang w:val="en-US" w:eastAsia="pl-PL"/>
              </w:rPr>
              <w:t>Góra</w:t>
            </w:r>
            <w:proofErr w:type="spellEnd"/>
            <w:r w:rsidRPr="001C666E">
              <w:rPr>
                <w:rFonts w:cs="Arial"/>
                <w:bCs/>
                <w:color w:val="FFFFFF"/>
                <w:sz w:val="20"/>
                <w:szCs w:val="20"/>
                <w:lang w:val="en-US" w:eastAsia="pl-PL"/>
              </w:rPr>
              <w:t xml:space="preserve"> (GM)</w:t>
            </w:r>
          </w:p>
        </w:tc>
        <w:tc>
          <w:tcPr>
            <w:tcW w:w="2536" w:type="dxa"/>
            <w:tcBorders>
              <w:bottom w:val="single" w:sz="8" w:space="0" w:color="FFFFFF"/>
            </w:tcBorders>
            <w:shd w:val="clear" w:color="auto" w:fill="D3DFEE"/>
            <w:noWrap/>
          </w:tcPr>
          <w:p w:rsidR="005D4058" w:rsidRPr="001C666E" w:rsidRDefault="005D4058" w:rsidP="0087020C">
            <w:pPr>
              <w:spacing w:after="0" w:line="240" w:lineRule="auto"/>
              <w:jc w:val="center"/>
              <w:rPr>
                <w:rFonts w:cs="Arial"/>
                <w:sz w:val="20"/>
                <w:szCs w:val="20"/>
                <w:lang w:val="en-US" w:eastAsia="pl-PL"/>
              </w:rPr>
            </w:pPr>
            <w:r w:rsidRPr="001C666E">
              <w:rPr>
                <w:rFonts w:cs="Arial"/>
                <w:sz w:val="20"/>
                <w:szCs w:val="20"/>
                <w:lang w:val="en-US" w:eastAsia="pl-PL"/>
              </w:rPr>
              <w:t>7</w:t>
            </w:r>
          </w:p>
        </w:tc>
      </w:tr>
    </w:tbl>
    <w:p w:rsidR="005D4058" w:rsidRPr="00904EFC" w:rsidRDefault="005D4058" w:rsidP="00F6771C">
      <w:pPr>
        <w:rPr>
          <w:sz w:val="16"/>
          <w:szCs w:val="16"/>
        </w:rPr>
      </w:pPr>
      <w:r w:rsidRPr="00904EFC">
        <w:rPr>
          <w:sz w:val="16"/>
          <w:szCs w:val="16"/>
        </w:rPr>
        <w:t>Źródło: Opracowano na podstawie Banku Danych Lokalnych GUS.</w:t>
      </w:r>
    </w:p>
    <w:p w:rsidR="005D4058" w:rsidRPr="00DA4EC3" w:rsidRDefault="005D4058" w:rsidP="005E2747">
      <w:pPr>
        <w:autoSpaceDE w:val="0"/>
        <w:autoSpaceDN w:val="0"/>
        <w:adjustRightInd w:val="0"/>
        <w:spacing w:after="0"/>
        <w:rPr>
          <w:rFonts w:cs="Times"/>
          <w:color w:val="000000"/>
        </w:rPr>
      </w:pPr>
      <w:r>
        <w:rPr>
          <w:rFonts w:cs="Times"/>
          <w:color w:val="000000"/>
        </w:rPr>
        <w:t>Publiczne podmioty</w:t>
      </w:r>
      <w:r w:rsidRPr="00FE6AD2">
        <w:rPr>
          <w:rFonts w:cs="Times"/>
          <w:color w:val="000000"/>
        </w:rPr>
        <w:t xml:space="preserve"> udzielaj</w:t>
      </w:r>
      <w:r w:rsidRPr="00FE6AD2">
        <w:rPr>
          <w:rFonts w:cs="TimesNewRoman"/>
          <w:color w:val="000000"/>
        </w:rPr>
        <w:t>ą</w:t>
      </w:r>
      <w:r>
        <w:rPr>
          <w:rFonts w:cs="Times"/>
          <w:color w:val="000000"/>
        </w:rPr>
        <w:t xml:space="preserve">ce </w:t>
      </w:r>
      <w:r w:rsidRPr="00FE6AD2">
        <w:rPr>
          <w:rFonts w:cs="Times"/>
          <w:color w:val="000000"/>
        </w:rPr>
        <w:t xml:space="preserve">stacjonarnych i całodobowych </w:t>
      </w:r>
      <w:r w:rsidRPr="00FE6AD2">
        <w:rPr>
          <w:rFonts w:cs="TimesNewRoman"/>
          <w:color w:val="000000"/>
        </w:rPr>
        <w:t>ś</w:t>
      </w:r>
      <w:r w:rsidRPr="00FE6AD2">
        <w:rPr>
          <w:rFonts w:cs="Times"/>
          <w:color w:val="000000"/>
        </w:rPr>
        <w:t>wiadcze</w:t>
      </w:r>
      <w:r w:rsidRPr="00FE6AD2">
        <w:rPr>
          <w:rFonts w:cs="TimesNewRoman"/>
          <w:color w:val="000000"/>
        </w:rPr>
        <w:t xml:space="preserve">ń </w:t>
      </w:r>
      <w:r w:rsidRPr="00FE6AD2">
        <w:rPr>
          <w:rFonts w:cs="Times"/>
          <w:color w:val="000000"/>
        </w:rPr>
        <w:t>zdrowotnyc</w:t>
      </w:r>
      <w:r>
        <w:rPr>
          <w:rFonts w:cs="Times"/>
          <w:color w:val="000000"/>
        </w:rPr>
        <w:t xml:space="preserve">h na obszarze MOF ZG, to: </w:t>
      </w:r>
      <w:r w:rsidRPr="00FE6AD2">
        <w:rPr>
          <w:rFonts w:cs="Times"/>
          <w:color w:val="000000"/>
        </w:rPr>
        <w:t>Szpital Wojewódzki SP ZOZ Zielona Góra</w:t>
      </w:r>
      <w:r>
        <w:rPr>
          <w:rFonts w:cs="Times"/>
          <w:color w:val="000000"/>
        </w:rPr>
        <w:t xml:space="preserve">, </w:t>
      </w:r>
      <w:r w:rsidRPr="00FE6AD2">
        <w:rPr>
          <w:rFonts w:cs="Times"/>
          <w:color w:val="000000"/>
        </w:rPr>
        <w:t>SP ZOZ w Sulechowie</w:t>
      </w:r>
      <w:r>
        <w:rPr>
          <w:rFonts w:cs="Times"/>
          <w:color w:val="000000"/>
        </w:rPr>
        <w:t xml:space="preserve">, </w:t>
      </w:r>
      <w:r w:rsidRPr="00FE6AD2">
        <w:rPr>
          <w:rFonts w:cs="Times"/>
          <w:color w:val="000000"/>
        </w:rPr>
        <w:t>SP ZOZ Centrum Leczenia Dzieci i Młodzie</w:t>
      </w:r>
      <w:r w:rsidRPr="00FE6AD2">
        <w:rPr>
          <w:rFonts w:cs="TimesNewRoman"/>
          <w:color w:val="000000"/>
        </w:rPr>
        <w:t>ż</w:t>
      </w:r>
      <w:r w:rsidRPr="00FE6AD2">
        <w:rPr>
          <w:rFonts w:cs="Times"/>
          <w:color w:val="000000"/>
        </w:rPr>
        <w:t>y Zabór</w:t>
      </w:r>
      <w:r>
        <w:rPr>
          <w:rFonts w:cs="Times"/>
          <w:color w:val="000000"/>
        </w:rPr>
        <w:t xml:space="preserve">, </w:t>
      </w:r>
      <w:r w:rsidRPr="00FE6AD2">
        <w:rPr>
          <w:rFonts w:cs="Times"/>
          <w:color w:val="000000"/>
        </w:rPr>
        <w:t>H</w:t>
      </w:r>
      <w:r>
        <w:rPr>
          <w:rFonts w:cs="Times"/>
          <w:color w:val="000000"/>
        </w:rPr>
        <w:t xml:space="preserve">ospicjum im. Lady </w:t>
      </w:r>
      <w:proofErr w:type="spellStart"/>
      <w:r>
        <w:rPr>
          <w:rFonts w:cs="Times"/>
          <w:color w:val="000000"/>
        </w:rPr>
        <w:t>Rader</w:t>
      </w:r>
      <w:proofErr w:type="spellEnd"/>
      <w:r>
        <w:rPr>
          <w:rFonts w:cs="Times"/>
          <w:color w:val="000000"/>
        </w:rPr>
        <w:t xml:space="preserve"> of Warsa</w:t>
      </w:r>
      <w:r w:rsidRPr="00FE6AD2">
        <w:rPr>
          <w:rFonts w:cs="Times"/>
          <w:color w:val="000000"/>
        </w:rPr>
        <w:t>w w Zielonej Górze</w:t>
      </w:r>
      <w:r>
        <w:rPr>
          <w:rFonts w:cs="Times"/>
          <w:color w:val="000000"/>
        </w:rPr>
        <w:t xml:space="preserve">, </w:t>
      </w:r>
      <w:r w:rsidRPr="00FE6AD2">
        <w:rPr>
          <w:rFonts w:cs="Times"/>
          <w:color w:val="000000"/>
        </w:rPr>
        <w:t>SP ZOZ Ministerstwa Spraw Wewn</w:t>
      </w:r>
      <w:r w:rsidRPr="00FE6AD2">
        <w:rPr>
          <w:rFonts w:cs="TimesNewRoman"/>
          <w:color w:val="000000"/>
        </w:rPr>
        <w:t>ę</w:t>
      </w:r>
      <w:r w:rsidRPr="00FE6AD2">
        <w:rPr>
          <w:rFonts w:cs="Times"/>
          <w:color w:val="000000"/>
        </w:rPr>
        <w:t>trznych w Zielonej Górze</w:t>
      </w:r>
      <w:r>
        <w:rPr>
          <w:rFonts w:cs="Times"/>
          <w:color w:val="000000"/>
        </w:rPr>
        <w:t xml:space="preserve">, </w:t>
      </w:r>
      <w:r w:rsidRPr="00FE6AD2">
        <w:rPr>
          <w:rFonts w:cs="Times"/>
          <w:color w:val="000000"/>
        </w:rPr>
        <w:t>SP ZOZ „MEDKOL” w Zielonej Górze</w:t>
      </w:r>
      <w:r>
        <w:rPr>
          <w:rFonts w:cs="Times"/>
          <w:color w:val="000000"/>
        </w:rPr>
        <w:t>. Ponadto, działa także 7 niepublicznych placówek w Zielonej Górze i 1 w Sulechowie</w:t>
      </w:r>
      <w:r>
        <w:rPr>
          <w:rStyle w:val="Odwoanieprzypisudolnego"/>
          <w:rFonts w:cs="Times"/>
          <w:color w:val="000000"/>
        </w:rPr>
        <w:footnoteReference w:id="10"/>
      </w:r>
      <w:r>
        <w:rPr>
          <w:rFonts w:cs="Times"/>
          <w:color w:val="000000"/>
        </w:rPr>
        <w:t>.</w:t>
      </w:r>
    </w:p>
    <w:p w:rsidR="005D4058" w:rsidRDefault="005D4058" w:rsidP="00F6771C">
      <w:pPr>
        <w:autoSpaceDE w:val="0"/>
        <w:autoSpaceDN w:val="0"/>
        <w:adjustRightInd w:val="0"/>
        <w:spacing w:after="0"/>
        <w:rPr>
          <w:iCs/>
          <w:color w:val="000000"/>
          <w:kern w:val="24"/>
          <w:lang w:eastAsia="pl-PL"/>
        </w:rPr>
      </w:pPr>
      <w:r>
        <w:rPr>
          <w:rFonts w:cs="Arial"/>
          <w:bCs/>
          <w:lang w:eastAsia="pl-PL"/>
        </w:rPr>
        <w:t>Diagnoza służby zdrowia w województwie lubuskim</w:t>
      </w:r>
      <w:r>
        <w:rPr>
          <w:rStyle w:val="Odwoanieprzypisudolnego"/>
          <w:rFonts w:cs="Arial"/>
          <w:bCs/>
          <w:lang w:eastAsia="pl-PL"/>
        </w:rPr>
        <w:footnoteReference w:id="11"/>
      </w:r>
      <w:r>
        <w:rPr>
          <w:rFonts w:cs="Arial"/>
          <w:bCs/>
          <w:lang w:eastAsia="pl-PL"/>
        </w:rPr>
        <w:t xml:space="preserve"> wskazuje na kilka istotnych problemów; należą do nich m.in. wydłużanie się czasu oczekiwania na realizację świadczenia zdrowotnego (średni czas oczekiwania wynosił 18,91 dnia w roku 2009 i 24,47 w roku 2012), niewystarczająca liczba poradni specjalistycznych i lekarzy określonych specjalności, deficyt wyspecjalizowanej kadry medycznej i personelu medycznego, stan techniczny i sprzętowy w wielu oddziałach szpitalnych, niskie kontrakty ze strony NFZ. </w:t>
      </w:r>
      <w:r w:rsidRPr="006367A9">
        <w:rPr>
          <w:iCs/>
          <w:color w:val="000000"/>
          <w:kern w:val="24"/>
          <w:lang w:eastAsia="pl-PL"/>
        </w:rPr>
        <w:t>Badania opinii społeczne</w:t>
      </w:r>
      <w:r>
        <w:rPr>
          <w:iCs/>
          <w:color w:val="000000"/>
          <w:kern w:val="24"/>
          <w:lang w:eastAsia="pl-PL"/>
        </w:rPr>
        <w:t>j</w:t>
      </w:r>
      <w:r w:rsidRPr="006367A9">
        <w:rPr>
          <w:iCs/>
          <w:color w:val="000000"/>
          <w:kern w:val="24"/>
          <w:lang w:eastAsia="pl-PL"/>
        </w:rPr>
        <w:t xml:space="preserve"> w Zielonej Górze i Sulechowie, prowadzone w ramach opracowywania st</w:t>
      </w:r>
      <w:r>
        <w:rPr>
          <w:iCs/>
          <w:color w:val="000000"/>
          <w:kern w:val="24"/>
          <w:lang w:eastAsia="pl-PL"/>
        </w:rPr>
        <w:t>rategii rozwoju tych miast potwierdziły problemy wskazane w diagnozie lubuskiej służby zdrowia;</w:t>
      </w:r>
      <w:r w:rsidRPr="006367A9">
        <w:rPr>
          <w:iCs/>
          <w:color w:val="000000"/>
          <w:kern w:val="24"/>
          <w:lang w:eastAsia="pl-PL"/>
        </w:rPr>
        <w:t xml:space="preserve"> większość mieszkańców </w:t>
      </w:r>
      <w:r>
        <w:rPr>
          <w:iCs/>
          <w:color w:val="000000"/>
          <w:kern w:val="24"/>
          <w:lang w:eastAsia="pl-PL"/>
        </w:rPr>
        <w:t>s</w:t>
      </w:r>
      <w:r w:rsidRPr="006367A9">
        <w:rPr>
          <w:iCs/>
          <w:color w:val="000000"/>
          <w:kern w:val="24"/>
          <w:lang w:eastAsia="pl-PL"/>
        </w:rPr>
        <w:t>twierdzi</w:t>
      </w:r>
      <w:r>
        <w:rPr>
          <w:iCs/>
          <w:color w:val="000000"/>
          <w:kern w:val="24"/>
          <w:lang w:eastAsia="pl-PL"/>
        </w:rPr>
        <w:t>ła</w:t>
      </w:r>
      <w:r w:rsidRPr="006367A9">
        <w:rPr>
          <w:iCs/>
          <w:color w:val="000000"/>
          <w:kern w:val="24"/>
          <w:lang w:eastAsia="pl-PL"/>
        </w:rPr>
        <w:t>, że trudno jest skorzystać z porady lekarskiej</w:t>
      </w:r>
      <w:r w:rsidRPr="006367A9">
        <w:rPr>
          <w:iCs/>
          <w:color w:val="000000"/>
          <w:kern w:val="24"/>
          <w:vertAlign w:val="superscript"/>
          <w:lang w:val="en-US" w:eastAsia="pl-PL"/>
        </w:rPr>
        <w:footnoteReference w:id="12"/>
      </w:r>
      <w:r w:rsidRPr="006367A9">
        <w:rPr>
          <w:iCs/>
          <w:color w:val="000000"/>
          <w:kern w:val="24"/>
          <w:lang w:eastAsia="pl-PL"/>
        </w:rPr>
        <w:t xml:space="preserve">. </w:t>
      </w:r>
    </w:p>
    <w:p w:rsidR="005D4058" w:rsidRDefault="005D4058" w:rsidP="00F6771C">
      <w:pPr>
        <w:autoSpaceDE w:val="0"/>
        <w:autoSpaceDN w:val="0"/>
        <w:adjustRightInd w:val="0"/>
        <w:spacing w:after="0" w:line="240" w:lineRule="auto"/>
        <w:rPr>
          <w:iCs/>
          <w:color w:val="000000"/>
          <w:kern w:val="24"/>
          <w:lang w:eastAsia="pl-PL"/>
        </w:rPr>
      </w:pPr>
    </w:p>
    <w:p w:rsidR="005D4058" w:rsidRPr="005E2747" w:rsidRDefault="005D4058" w:rsidP="00525477">
      <w:pPr>
        <w:pStyle w:val="Legenda"/>
        <w:rPr>
          <w:rFonts w:cs="Times"/>
          <w:bCs w:val="0"/>
        </w:rPr>
      </w:pPr>
      <w:bookmarkStart w:id="24" w:name="_Toc385236148"/>
      <w:r>
        <w:t xml:space="preserve">Tabela </w:t>
      </w:r>
      <w:r w:rsidR="00CE5315">
        <w:fldChar w:fldCharType="begin"/>
      </w:r>
      <w:r w:rsidR="00042BBF">
        <w:instrText xml:space="preserve"> SEQ Tabela \* ARABIC </w:instrText>
      </w:r>
      <w:r w:rsidR="00CE5315">
        <w:fldChar w:fldCharType="separate"/>
      </w:r>
      <w:r w:rsidR="00E26B3F">
        <w:rPr>
          <w:noProof/>
        </w:rPr>
        <w:t>7</w:t>
      </w:r>
      <w:r w:rsidR="00CE5315">
        <w:fldChar w:fldCharType="end"/>
      </w:r>
      <w:r>
        <w:t xml:space="preserve">. </w:t>
      </w:r>
      <w:r w:rsidRPr="00525477">
        <w:rPr>
          <w:rFonts w:cs="Times"/>
        </w:rPr>
        <w:t>Liczba</w:t>
      </w:r>
      <w:r w:rsidRPr="005E2747">
        <w:rPr>
          <w:rFonts w:cs="Times"/>
        </w:rPr>
        <w:t xml:space="preserve"> mieszka</w:t>
      </w:r>
      <w:r w:rsidRPr="005E2747">
        <w:rPr>
          <w:rFonts w:cs="TimesNewRoman,Bold"/>
        </w:rPr>
        <w:t>ń</w:t>
      </w:r>
      <w:r w:rsidRPr="005E2747">
        <w:rPr>
          <w:rFonts w:cs="Times"/>
        </w:rPr>
        <w:t>ców przypadaj</w:t>
      </w:r>
      <w:r w:rsidRPr="005E2747">
        <w:rPr>
          <w:rFonts w:cs="TimesNewRoman,Bold"/>
        </w:rPr>
        <w:t>ą</w:t>
      </w:r>
      <w:r w:rsidRPr="005E2747">
        <w:rPr>
          <w:rFonts w:cs="Times"/>
        </w:rPr>
        <w:t>cych na 1 lekarza i 1 piel</w:t>
      </w:r>
      <w:r w:rsidRPr="005E2747">
        <w:rPr>
          <w:rFonts w:cs="TimesNewRoman,Bold"/>
        </w:rPr>
        <w:t>ę</w:t>
      </w:r>
      <w:r w:rsidRPr="005E2747">
        <w:rPr>
          <w:rFonts w:cs="Times"/>
        </w:rPr>
        <w:t>gniark</w:t>
      </w:r>
      <w:r w:rsidRPr="005E2747">
        <w:rPr>
          <w:rFonts w:cs="TimesNewRoman,Bold"/>
        </w:rPr>
        <w:t xml:space="preserve">ę </w:t>
      </w:r>
      <w:r w:rsidRPr="005E2747">
        <w:rPr>
          <w:rFonts w:cs="Times"/>
        </w:rPr>
        <w:t>POZ w 2012 roku</w:t>
      </w:r>
      <w:bookmarkEnd w:id="24"/>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3070"/>
        <w:gridCol w:w="3071"/>
        <w:gridCol w:w="3071"/>
      </w:tblGrid>
      <w:tr w:rsidR="005D4058" w:rsidRPr="00255DFE" w:rsidTr="00FE7D22">
        <w:tc>
          <w:tcPr>
            <w:tcW w:w="3070" w:type="dxa"/>
            <w:tcBorders>
              <w:top w:val="single" w:sz="8" w:space="0" w:color="FFFFFF"/>
              <w:bottom w:val="single" w:sz="24" w:space="0" w:color="FFFFFF"/>
              <w:right w:val="single" w:sz="8" w:space="0" w:color="FFFFFF"/>
            </w:tcBorders>
            <w:shd w:val="clear" w:color="auto" w:fill="4F81BD"/>
          </w:tcPr>
          <w:p w:rsidR="005D4058" w:rsidRPr="00255DFE" w:rsidRDefault="005D4058" w:rsidP="00525477">
            <w:pPr>
              <w:spacing w:after="0" w:line="240" w:lineRule="auto"/>
              <w:jc w:val="center"/>
              <w:rPr>
                <w:rFonts w:cs="Times"/>
                <w:bCs/>
                <w:color w:val="FFFFFF"/>
                <w:sz w:val="16"/>
                <w:szCs w:val="16"/>
              </w:rPr>
            </w:pPr>
          </w:p>
          <w:p w:rsidR="005D4058" w:rsidRPr="00255DFE" w:rsidRDefault="005D4058" w:rsidP="00525477">
            <w:pPr>
              <w:spacing w:after="0" w:line="240" w:lineRule="auto"/>
              <w:jc w:val="center"/>
              <w:rPr>
                <w:rFonts w:cs="Times"/>
                <w:bCs/>
                <w:color w:val="FFFFFF"/>
                <w:sz w:val="16"/>
                <w:szCs w:val="16"/>
              </w:rPr>
            </w:pPr>
            <w:r w:rsidRPr="00255DFE">
              <w:rPr>
                <w:rFonts w:cs="Times"/>
                <w:bCs/>
                <w:color w:val="FFFFFF"/>
                <w:sz w:val="16"/>
                <w:szCs w:val="16"/>
              </w:rPr>
              <w:t>Jednostka terytorialna</w:t>
            </w:r>
          </w:p>
        </w:tc>
        <w:tc>
          <w:tcPr>
            <w:tcW w:w="3071" w:type="dxa"/>
            <w:tcBorders>
              <w:top w:val="single" w:sz="8" w:space="0" w:color="FFFFFF"/>
              <w:left w:val="single" w:sz="8" w:space="0" w:color="FFFFFF"/>
              <w:bottom w:val="single" w:sz="24" w:space="0" w:color="FFFFFF"/>
              <w:right w:val="single" w:sz="8" w:space="0" w:color="FFFFFF"/>
            </w:tcBorders>
            <w:shd w:val="clear" w:color="auto" w:fill="4F81BD"/>
          </w:tcPr>
          <w:p w:rsidR="005D4058" w:rsidRPr="00255DFE" w:rsidRDefault="005D4058" w:rsidP="00525477">
            <w:pPr>
              <w:autoSpaceDE w:val="0"/>
              <w:autoSpaceDN w:val="0"/>
              <w:adjustRightInd w:val="0"/>
              <w:spacing w:after="0" w:line="240" w:lineRule="auto"/>
              <w:jc w:val="center"/>
              <w:rPr>
                <w:rFonts w:cs="Times"/>
                <w:bCs/>
                <w:color w:val="FFFFFF"/>
                <w:sz w:val="16"/>
                <w:szCs w:val="16"/>
              </w:rPr>
            </w:pPr>
            <w:r w:rsidRPr="00255DFE">
              <w:rPr>
                <w:rFonts w:cs="Times"/>
                <w:bCs/>
                <w:color w:val="FFFFFF"/>
                <w:sz w:val="16"/>
                <w:szCs w:val="16"/>
              </w:rPr>
              <w:t>Liczba mieszka</w:t>
            </w:r>
            <w:r w:rsidRPr="00255DFE">
              <w:rPr>
                <w:rFonts w:cs="TimesNewRoman,Bold"/>
                <w:bCs/>
                <w:color w:val="FFFFFF"/>
                <w:sz w:val="16"/>
                <w:szCs w:val="16"/>
              </w:rPr>
              <w:t>ń</w:t>
            </w:r>
            <w:r w:rsidRPr="00255DFE">
              <w:rPr>
                <w:rFonts w:cs="Times"/>
                <w:bCs/>
                <w:color w:val="FFFFFF"/>
                <w:sz w:val="16"/>
                <w:szCs w:val="16"/>
              </w:rPr>
              <w:t>ców przypadaj</w:t>
            </w:r>
            <w:r w:rsidRPr="00255DFE">
              <w:rPr>
                <w:rFonts w:cs="TimesNewRoman,Bold"/>
                <w:bCs/>
                <w:color w:val="FFFFFF"/>
                <w:sz w:val="16"/>
                <w:szCs w:val="16"/>
              </w:rPr>
              <w:t>ą</w:t>
            </w:r>
            <w:r w:rsidRPr="00255DFE">
              <w:rPr>
                <w:rFonts w:cs="Times"/>
                <w:bCs/>
                <w:color w:val="FFFFFF"/>
                <w:sz w:val="16"/>
                <w:szCs w:val="16"/>
              </w:rPr>
              <w:t>cych</w:t>
            </w:r>
          </w:p>
          <w:p w:rsidR="005D4058" w:rsidRPr="00255DFE" w:rsidRDefault="005D4058" w:rsidP="00525477">
            <w:pPr>
              <w:spacing w:after="0" w:line="240" w:lineRule="auto"/>
              <w:jc w:val="center"/>
              <w:rPr>
                <w:rFonts w:cs="Times"/>
                <w:bCs/>
                <w:color w:val="FFFFFF"/>
                <w:sz w:val="16"/>
                <w:szCs w:val="16"/>
              </w:rPr>
            </w:pPr>
            <w:r w:rsidRPr="00255DFE">
              <w:rPr>
                <w:rFonts w:cs="Times"/>
                <w:bCs/>
                <w:color w:val="FFFFFF"/>
                <w:sz w:val="16"/>
                <w:szCs w:val="16"/>
              </w:rPr>
              <w:t>na 1 lekarza POZ</w:t>
            </w:r>
          </w:p>
          <w:p w:rsidR="005D4058" w:rsidRPr="00255DFE" w:rsidRDefault="005D4058" w:rsidP="00525477">
            <w:pPr>
              <w:spacing w:after="0" w:line="240" w:lineRule="auto"/>
              <w:jc w:val="center"/>
              <w:rPr>
                <w:rFonts w:cs="Times"/>
                <w:bCs/>
                <w:color w:val="FFFFFF"/>
                <w:sz w:val="16"/>
                <w:szCs w:val="16"/>
              </w:rPr>
            </w:pPr>
          </w:p>
        </w:tc>
        <w:tc>
          <w:tcPr>
            <w:tcW w:w="3071" w:type="dxa"/>
            <w:tcBorders>
              <w:top w:val="single" w:sz="8" w:space="0" w:color="FFFFFF"/>
              <w:left w:val="single" w:sz="8" w:space="0" w:color="FFFFFF"/>
              <w:bottom w:val="single" w:sz="24" w:space="0" w:color="FFFFFF"/>
            </w:tcBorders>
            <w:shd w:val="clear" w:color="auto" w:fill="4F81BD"/>
          </w:tcPr>
          <w:p w:rsidR="005D4058" w:rsidRPr="00255DFE" w:rsidRDefault="005D4058" w:rsidP="00525477">
            <w:pPr>
              <w:autoSpaceDE w:val="0"/>
              <w:autoSpaceDN w:val="0"/>
              <w:adjustRightInd w:val="0"/>
              <w:spacing w:after="0" w:line="240" w:lineRule="auto"/>
              <w:jc w:val="center"/>
              <w:rPr>
                <w:rFonts w:cs="Times"/>
                <w:bCs/>
                <w:color w:val="FFFFFF"/>
                <w:sz w:val="16"/>
                <w:szCs w:val="16"/>
              </w:rPr>
            </w:pPr>
            <w:r w:rsidRPr="00255DFE">
              <w:rPr>
                <w:rFonts w:cs="Times"/>
                <w:bCs/>
                <w:color w:val="FFFFFF"/>
                <w:sz w:val="16"/>
                <w:szCs w:val="16"/>
              </w:rPr>
              <w:t>Liczba mieszka</w:t>
            </w:r>
            <w:r w:rsidRPr="00255DFE">
              <w:rPr>
                <w:rFonts w:cs="TimesNewRoman,Bold"/>
                <w:bCs/>
                <w:color w:val="FFFFFF"/>
                <w:sz w:val="16"/>
                <w:szCs w:val="16"/>
              </w:rPr>
              <w:t>ń</w:t>
            </w:r>
            <w:r w:rsidRPr="00255DFE">
              <w:rPr>
                <w:rFonts w:cs="Times"/>
                <w:bCs/>
                <w:color w:val="FFFFFF"/>
                <w:sz w:val="16"/>
                <w:szCs w:val="16"/>
              </w:rPr>
              <w:t>ców  przypadaj</w:t>
            </w:r>
            <w:r w:rsidRPr="00255DFE">
              <w:rPr>
                <w:rFonts w:cs="TimesNewRoman,Bold"/>
                <w:bCs/>
                <w:color w:val="FFFFFF"/>
                <w:sz w:val="16"/>
                <w:szCs w:val="16"/>
              </w:rPr>
              <w:t>ą</w:t>
            </w:r>
            <w:r w:rsidRPr="00255DFE">
              <w:rPr>
                <w:rFonts w:cs="Times"/>
                <w:bCs/>
                <w:color w:val="FFFFFF"/>
                <w:sz w:val="16"/>
                <w:szCs w:val="16"/>
              </w:rPr>
              <w:t>cych</w:t>
            </w:r>
          </w:p>
          <w:p w:rsidR="005D4058" w:rsidRPr="00255DFE" w:rsidRDefault="005D4058" w:rsidP="00525477">
            <w:pPr>
              <w:spacing w:after="0" w:line="240" w:lineRule="auto"/>
              <w:jc w:val="center"/>
              <w:rPr>
                <w:rFonts w:cs="Times"/>
                <w:bCs/>
                <w:color w:val="FFFFFF"/>
                <w:sz w:val="16"/>
                <w:szCs w:val="16"/>
              </w:rPr>
            </w:pPr>
            <w:r w:rsidRPr="00255DFE">
              <w:rPr>
                <w:rFonts w:cs="Times"/>
                <w:bCs/>
                <w:color w:val="FFFFFF"/>
                <w:sz w:val="16"/>
                <w:szCs w:val="16"/>
              </w:rPr>
              <w:t>na 1 piel</w:t>
            </w:r>
            <w:r w:rsidRPr="00255DFE">
              <w:rPr>
                <w:rFonts w:cs="TimesNewRoman,Bold"/>
                <w:bCs/>
                <w:color w:val="FFFFFF"/>
                <w:sz w:val="16"/>
                <w:szCs w:val="16"/>
              </w:rPr>
              <w:t>ę</w:t>
            </w:r>
            <w:r w:rsidRPr="00255DFE">
              <w:rPr>
                <w:rFonts w:cs="Times"/>
                <w:bCs/>
                <w:color w:val="FFFFFF"/>
                <w:sz w:val="16"/>
                <w:szCs w:val="16"/>
              </w:rPr>
              <w:t>gniark</w:t>
            </w:r>
            <w:r w:rsidRPr="00255DFE">
              <w:rPr>
                <w:rFonts w:cs="TimesNewRoman,Bold"/>
                <w:bCs/>
                <w:color w:val="FFFFFF"/>
                <w:sz w:val="16"/>
                <w:szCs w:val="16"/>
              </w:rPr>
              <w:t xml:space="preserve">ę </w:t>
            </w:r>
            <w:r w:rsidRPr="00255DFE">
              <w:rPr>
                <w:rFonts w:cs="Times"/>
                <w:bCs/>
                <w:color w:val="FFFFFF"/>
                <w:sz w:val="16"/>
                <w:szCs w:val="16"/>
              </w:rPr>
              <w:t>POZ</w:t>
            </w:r>
          </w:p>
        </w:tc>
      </w:tr>
      <w:tr w:rsidR="005D4058" w:rsidRPr="001C666E" w:rsidTr="00FE7D22">
        <w:tc>
          <w:tcPr>
            <w:tcW w:w="3070" w:type="dxa"/>
            <w:tcBorders>
              <w:top w:val="single" w:sz="8" w:space="0" w:color="FFFFFF"/>
              <w:bottom w:val="nil"/>
              <w:right w:val="single" w:sz="24" w:space="0" w:color="FFFFFF"/>
            </w:tcBorders>
            <w:shd w:val="clear" w:color="auto" w:fill="4F81BD"/>
          </w:tcPr>
          <w:p w:rsidR="005D4058" w:rsidRPr="001C666E" w:rsidRDefault="005D4058" w:rsidP="00FE7D22">
            <w:pPr>
              <w:spacing w:after="0" w:line="240" w:lineRule="auto"/>
              <w:rPr>
                <w:rFonts w:cs="Times"/>
                <w:bCs/>
                <w:color w:val="FFFFFF"/>
                <w:sz w:val="20"/>
                <w:szCs w:val="20"/>
              </w:rPr>
            </w:pPr>
            <w:r w:rsidRPr="001C666E">
              <w:rPr>
                <w:rFonts w:cs="Times"/>
                <w:bCs/>
                <w:color w:val="FFFFFF"/>
                <w:sz w:val="20"/>
                <w:szCs w:val="20"/>
              </w:rPr>
              <w:t>Województwo Lubuskie</w:t>
            </w:r>
          </w:p>
        </w:tc>
        <w:tc>
          <w:tcPr>
            <w:tcW w:w="3071" w:type="dxa"/>
            <w:tcBorders>
              <w:top w:val="single" w:sz="8" w:space="0" w:color="FFFFFF"/>
              <w:left w:val="single" w:sz="8" w:space="0" w:color="FFFFFF"/>
              <w:bottom w:val="single" w:sz="8" w:space="0" w:color="FFFFFF"/>
              <w:right w:val="single" w:sz="8" w:space="0" w:color="FFFFFF"/>
            </w:tcBorders>
            <w:shd w:val="clear" w:color="auto" w:fill="A7BFDE"/>
          </w:tcPr>
          <w:p w:rsidR="005D4058" w:rsidRPr="001C666E" w:rsidRDefault="005D4058" w:rsidP="0087020C">
            <w:pPr>
              <w:spacing w:after="0" w:line="240" w:lineRule="auto"/>
              <w:jc w:val="center"/>
              <w:rPr>
                <w:rFonts w:cs="Times"/>
                <w:sz w:val="20"/>
                <w:szCs w:val="20"/>
              </w:rPr>
            </w:pPr>
            <w:r w:rsidRPr="001C666E">
              <w:rPr>
                <w:rFonts w:cs="Times"/>
                <w:sz w:val="20"/>
                <w:szCs w:val="20"/>
              </w:rPr>
              <w:t>1898,5</w:t>
            </w:r>
          </w:p>
        </w:tc>
        <w:tc>
          <w:tcPr>
            <w:tcW w:w="3071" w:type="dxa"/>
            <w:tcBorders>
              <w:top w:val="single" w:sz="8" w:space="0" w:color="FFFFFF"/>
              <w:left w:val="single" w:sz="8" w:space="0" w:color="FFFFFF"/>
              <w:bottom w:val="single" w:sz="8" w:space="0" w:color="FFFFFF"/>
            </w:tcBorders>
            <w:shd w:val="clear" w:color="auto" w:fill="A7BFDE"/>
          </w:tcPr>
          <w:p w:rsidR="005D4058" w:rsidRPr="001C666E" w:rsidRDefault="005D4058" w:rsidP="0087020C">
            <w:pPr>
              <w:spacing w:after="0" w:line="240" w:lineRule="auto"/>
              <w:jc w:val="center"/>
              <w:rPr>
                <w:rFonts w:cs="Times"/>
                <w:sz w:val="20"/>
                <w:szCs w:val="20"/>
              </w:rPr>
            </w:pPr>
            <w:r w:rsidRPr="001C666E">
              <w:rPr>
                <w:rFonts w:cs="Times"/>
                <w:sz w:val="20"/>
                <w:szCs w:val="20"/>
              </w:rPr>
              <w:t>2059,0</w:t>
            </w:r>
          </w:p>
        </w:tc>
      </w:tr>
      <w:tr w:rsidR="005D4058" w:rsidRPr="001C666E" w:rsidTr="00FE7D22">
        <w:tc>
          <w:tcPr>
            <w:tcW w:w="3070" w:type="dxa"/>
            <w:tcBorders>
              <w:bottom w:val="nil"/>
              <w:right w:val="single" w:sz="24" w:space="0" w:color="FFFFFF"/>
            </w:tcBorders>
            <w:shd w:val="clear" w:color="auto" w:fill="4F81BD"/>
          </w:tcPr>
          <w:p w:rsidR="005D4058" w:rsidRPr="001C666E" w:rsidRDefault="005D4058" w:rsidP="00FE7D22">
            <w:pPr>
              <w:spacing w:after="0" w:line="240" w:lineRule="auto"/>
              <w:rPr>
                <w:rFonts w:cs="Times"/>
                <w:bCs/>
                <w:color w:val="FFFFFF"/>
                <w:sz w:val="20"/>
                <w:szCs w:val="20"/>
              </w:rPr>
            </w:pPr>
            <w:r w:rsidRPr="001C666E">
              <w:rPr>
                <w:rFonts w:cs="Times"/>
                <w:bCs/>
                <w:color w:val="FFFFFF"/>
                <w:sz w:val="20"/>
                <w:szCs w:val="20"/>
              </w:rPr>
              <w:t>Miasto Zielona Góra</w:t>
            </w:r>
          </w:p>
        </w:tc>
        <w:tc>
          <w:tcPr>
            <w:tcW w:w="3071" w:type="dxa"/>
            <w:shd w:val="clear" w:color="auto" w:fill="D3DFEE"/>
          </w:tcPr>
          <w:p w:rsidR="005D4058" w:rsidRPr="001C666E" w:rsidRDefault="005D4058" w:rsidP="0087020C">
            <w:pPr>
              <w:spacing w:after="0" w:line="240" w:lineRule="auto"/>
              <w:jc w:val="center"/>
              <w:rPr>
                <w:rFonts w:cs="Times"/>
                <w:sz w:val="20"/>
                <w:szCs w:val="20"/>
              </w:rPr>
            </w:pPr>
            <w:r w:rsidRPr="001C666E">
              <w:rPr>
                <w:rFonts w:cs="Times"/>
                <w:sz w:val="20"/>
                <w:szCs w:val="20"/>
              </w:rPr>
              <w:t>1190,2</w:t>
            </w:r>
          </w:p>
        </w:tc>
        <w:tc>
          <w:tcPr>
            <w:tcW w:w="3071" w:type="dxa"/>
            <w:shd w:val="clear" w:color="auto" w:fill="D3DFEE"/>
          </w:tcPr>
          <w:p w:rsidR="005D4058" w:rsidRPr="001C666E" w:rsidRDefault="005D4058" w:rsidP="0087020C">
            <w:pPr>
              <w:spacing w:after="0" w:line="240" w:lineRule="auto"/>
              <w:jc w:val="center"/>
              <w:rPr>
                <w:rFonts w:cs="Times"/>
                <w:sz w:val="20"/>
                <w:szCs w:val="20"/>
              </w:rPr>
            </w:pPr>
            <w:r w:rsidRPr="001C666E">
              <w:rPr>
                <w:rFonts w:cs="Times"/>
                <w:sz w:val="20"/>
                <w:szCs w:val="20"/>
              </w:rPr>
              <w:t>1506,6</w:t>
            </w:r>
          </w:p>
        </w:tc>
      </w:tr>
      <w:tr w:rsidR="005D4058" w:rsidRPr="001C666E" w:rsidTr="00FE7D22">
        <w:tc>
          <w:tcPr>
            <w:tcW w:w="3070" w:type="dxa"/>
            <w:tcBorders>
              <w:top w:val="single" w:sz="8" w:space="0" w:color="FFFFFF"/>
              <w:bottom w:val="single" w:sz="8" w:space="0" w:color="FFFFFF"/>
              <w:right w:val="single" w:sz="24" w:space="0" w:color="FFFFFF"/>
            </w:tcBorders>
            <w:shd w:val="clear" w:color="auto" w:fill="4F81BD"/>
          </w:tcPr>
          <w:p w:rsidR="005D4058" w:rsidRPr="001C666E" w:rsidRDefault="005D4058" w:rsidP="00FE7D22">
            <w:pPr>
              <w:spacing w:after="0" w:line="240" w:lineRule="auto"/>
              <w:rPr>
                <w:rFonts w:cs="Times"/>
                <w:bCs/>
                <w:color w:val="FFFFFF"/>
                <w:sz w:val="20"/>
                <w:szCs w:val="20"/>
              </w:rPr>
            </w:pPr>
            <w:r w:rsidRPr="001C666E">
              <w:rPr>
                <w:rFonts w:cs="Times"/>
                <w:bCs/>
                <w:color w:val="FFFFFF"/>
                <w:sz w:val="20"/>
                <w:szCs w:val="20"/>
              </w:rPr>
              <w:t>Powiat zielonogórski</w:t>
            </w:r>
          </w:p>
        </w:tc>
        <w:tc>
          <w:tcPr>
            <w:tcW w:w="3071" w:type="dxa"/>
            <w:tcBorders>
              <w:top w:val="single" w:sz="8" w:space="0" w:color="FFFFFF"/>
              <w:left w:val="single" w:sz="8" w:space="0" w:color="FFFFFF"/>
              <w:bottom w:val="single" w:sz="8" w:space="0" w:color="FFFFFF"/>
              <w:right w:val="single" w:sz="8" w:space="0" w:color="FFFFFF"/>
            </w:tcBorders>
            <w:shd w:val="clear" w:color="auto" w:fill="A7BFDE"/>
          </w:tcPr>
          <w:p w:rsidR="005D4058" w:rsidRPr="001C666E" w:rsidRDefault="005D4058" w:rsidP="0087020C">
            <w:pPr>
              <w:spacing w:after="0" w:line="240" w:lineRule="auto"/>
              <w:jc w:val="center"/>
              <w:rPr>
                <w:rFonts w:cs="Times"/>
                <w:sz w:val="20"/>
                <w:szCs w:val="20"/>
              </w:rPr>
            </w:pPr>
            <w:r w:rsidRPr="001C666E">
              <w:rPr>
                <w:rFonts w:cs="Times"/>
                <w:sz w:val="20"/>
                <w:szCs w:val="20"/>
              </w:rPr>
              <w:t>2865,5</w:t>
            </w:r>
          </w:p>
        </w:tc>
        <w:tc>
          <w:tcPr>
            <w:tcW w:w="3071" w:type="dxa"/>
            <w:tcBorders>
              <w:top w:val="single" w:sz="8" w:space="0" w:color="FFFFFF"/>
              <w:left w:val="single" w:sz="8" w:space="0" w:color="FFFFFF"/>
              <w:bottom w:val="single" w:sz="8" w:space="0" w:color="FFFFFF"/>
            </w:tcBorders>
            <w:shd w:val="clear" w:color="auto" w:fill="A7BFDE"/>
          </w:tcPr>
          <w:p w:rsidR="005D4058" w:rsidRPr="001C666E" w:rsidRDefault="005D4058" w:rsidP="0087020C">
            <w:pPr>
              <w:spacing w:after="0" w:line="240" w:lineRule="auto"/>
              <w:jc w:val="center"/>
              <w:rPr>
                <w:rFonts w:cs="Times"/>
                <w:sz w:val="20"/>
                <w:szCs w:val="20"/>
              </w:rPr>
            </w:pPr>
            <w:r w:rsidRPr="001C666E">
              <w:rPr>
                <w:rFonts w:cs="Times"/>
                <w:sz w:val="20"/>
                <w:szCs w:val="20"/>
              </w:rPr>
              <w:t>2701,7</w:t>
            </w:r>
          </w:p>
        </w:tc>
      </w:tr>
    </w:tbl>
    <w:p w:rsidR="005D4058" w:rsidRPr="00904EFC" w:rsidRDefault="005D4058" w:rsidP="00F6771C">
      <w:pPr>
        <w:rPr>
          <w:rFonts w:cs="Times"/>
          <w:sz w:val="16"/>
          <w:szCs w:val="16"/>
        </w:rPr>
      </w:pPr>
      <w:r w:rsidRPr="00904EFC">
        <w:rPr>
          <w:rFonts w:cs="Times"/>
          <w:sz w:val="16"/>
          <w:szCs w:val="16"/>
        </w:rPr>
        <w:t>Źródło: Lubuska Strategia Ochrony Zdrowia, projekt skierowany do konsultacji społecznych, styczeń 2014.</w:t>
      </w:r>
    </w:p>
    <w:p w:rsidR="005D4058" w:rsidRPr="00DA4EC3" w:rsidRDefault="005D4058" w:rsidP="005E2747">
      <w:pPr>
        <w:spacing w:after="0"/>
        <w:rPr>
          <w:iCs/>
          <w:color w:val="000000"/>
          <w:kern w:val="24"/>
          <w:lang w:eastAsia="pl-PL"/>
        </w:rPr>
      </w:pPr>
      <w:r w:rsidRPr="006367A9">
        <w:rPr>
          <w:iCs/>
          <w:color w:val="000000"/>
          <w:kern w:val="24"/>
          <w:lang w:eastAsia="pl-PL"/>
        </w:rPr>
        <w:t>Problemem w skali całego województwa lubuskiego jest także dostęp do leczenia specjalistycznego</w:t>
      </w:r>
      <w:r>
        <w:rPr>
          <w:iCs/>
          <w:color w:val="000000"/>
          <w:kern w:val="24"/>
          <w:lang w:eastAsia="pl-PL"/>
        </w:rPr>
        <w:t xml:space="preserve"> w opiece stacjonarnej i ambulatoryjnej w wielu obszarach chorobowych. Lekarzy specjalistów brakuje w dziedzinach uznanych za priorytetowe, m.in. chirurgia onkologiczna, geriatria, hematologia, medycyna pracy, patomorfologia, pediatria, psychiatria dzieci i młodzieży, radioterapia onkologiczna oraz w takich dziedzinach, jak: chirurgia szczękowa, choroby płuc, choroby wewnętrzne, choroby zakaźne, dermatologia, diabetologia, diagnostyka laboratoryjna, endokrynologia, epidemiologia, fizjoterapia, kardiologia dziecięca, mikrobiologia lekarska, neurologia, otorynolaryngologia, medycyna ratunkowa, pielęgniarstwo, periodontologia, psychiatria, transfuzjologia kliniczna. Ograniczona dostępność świadczeń występuje także m.in. w zakresie chirurgii klatki piersiowej, pediatrii i </w:t>
      </w:r>
      <w:proofErr w:type="spellStart"/>
      <w:r>
        <w:rPr>
          <w:iCs/>
          <w:color w:val="000000"/>
          <w:kern w:val="24"/>
          <w:lang w:eastAsia="pl-PL"/>
        </w:rPr>
        <w:t>specjalistyki</w:t>
      </w:r>
      <w:proofErr w:type="spellEnd"/>
      <w:r>
        <w:rPr>
          <w:iCs/>
          <w:color w:val="000000"/>
          <w:kern w:val="24"/>
          <w:lang w:eastAsia="pl-PL"/>
        </w:rPr>
        <w:t xml:space="preserve"> dziecięcej, rehabilitacji, okulistyki.</w:t>
      </w:r>
    </w:p>
    <w:p w:rsidR="005D4058" w:rsidRPr="006A6CD9" w:rsidRDefault="005D4058" w:rsidP="005E2747">
      <w:pPr>
        <w:autoSpaceDE w:val="0"/>
        <w:autoSpaceDN w:val="0"/>
        <w:adjustRightInd w:val="0"/>
        <w:spacing w:after="0"/>
        <w:rPr>
          <w:lang w:eastAsia="pl-PL"/>
        </w:rPr>
      </w:pPr>
      <w:r w:rsidRPr="00B35799">
        <w:rPr>
          <w:lang w:eastAsia="pl-PL"/>
        </w:rPr>
        <w:lastRenderedPageBreak/>
        <w:t xml:space="preserve">NFZ realizuje w całym kraju, w tym na obszarze MOF ZG, różne programy profilaktyki ochrony zdrowia, ale niektóre samorządy podejmują dodatkowe działania. </w:t>
      </w:r>
      <w:r w:rsidRPr="006367A9">
        <w:rPr>
          <w:lang w:eastAsia="pl-PL"/>
        </w:rPr>
        <w:t>W gminie Świdnica realizowane są 4</w:t>
      </w:r>
      <w:r>
        <w:rPr>
          <w:lang w:eastAsia="pl-PL"/>
        </w:rPr>
        <w:t xml:space="preserve"> własne</w:t>
      </w:r>
      <w:r w:rsidRPr="006367A9">
        <w:rPr>
          <w:lang w:eastAsia="pl-PL"/>
        </w:rPr>
        <w:t xml:space="preserve"> zdrowotne programy profilaktyczne, skierowane do dzieci, młodzieży i </w:t>
      </w:r>
      <w:r>
        <w:rPr>
          <w:lang w:eastAsia="pl-PL"/>
        </w:rPr>
        <w:t>osób dorosłych. Są to: lakowanie</w:t>
      </w:r>
      <w:r w:rsidRPr="006367A9">
        <w:rPr>
          <w:lang w:eastAsia="pl-PL"/>
        </w:rPr>
        <w:t xml:space="preserve"> zębów, szczepienia przeciwko wirusowi HPV, profilaktyka raka prostaty, profilaktyka chorób nowotworowych u kobiet – rak piersi (mammograf, gabinet terapeutyczny, ścisła współpraca z Amazonkami, realizacja projektu </w:t>
      </w:r>
      <w:r w:rsidRPr="006367A9">
        <w:t>Edukacja zdrowotna – najważniejsza w profilaktyce raka piersi kobiety)</w:t>
      </w:r>
      <w:r w:rsidRPr="006367A9">
        <w:rPr>
          <w:lang w:eastAsia="pl-PL"/>
        </w:rPr>
        <w:t xml:space="preserve">. </w:t>
      </w:r>
      <w:r>
        <w:rPr>
          <w:lang w:eastAsia="pl-PL"/>
        </w:rPr>
        <w:t>D</w:t>
      </w:r>
      <w:r w:rsidRPr="006367A9">
        <w:rPr>
          <w:lang w:eastAsia="pl-PL"/>
        </w:rPr>
        <w:t xml:space="preserve">oświadczenia gminy wskazują, że programy skierowane do dzieci i kobiet cieszą się powodzeniem i </w:t>
      </w:r>
      <w:r>
        <w:rPr>
          <w:lang w:eastAsia="pl-PL"/>
        </w:rPr>
        <w:t>przynoszą pozytywne efekty, natomiast</w:t>
      </w:r>
      <w:r w:rsidRPr="006367A9">
        <w:rPr>
          <w:lang w:eastAsia="pl-PL"/>
        </w:rPr>
        <w:t xml:space="preserve"> program </w:t>
      </w:r>
      <w:r w:rsidRPr="006A6CD9">
        <w:rPr>
          <w:lang w:eastAsia="pl-PL"/>
        </w:rPr>
        <w:t>profilaktyki skierowany do mężczyzn ciągle jeszcze napotyka na opór grupy adresatów.</w:t>
      </w:r>
    </w:p>
    <w:p w:rsidR="005D4058" w:rsidRPr="006A6CD9" w:rsidRDefault="005D4058" w:rsidP="005E2747">
      <w:pPr>
        <w:autoSpaceDE w:val="0"/>
        <w:autoSpaceDN w:val="0"/>
        <w:adjustRightInd w:val="0"/>
        <w:spacing w:after="0"/>
      </w:pPr>
      <w:r>
        <w:rPr>
          <w:rFonts w:cs="Tahoma"/>
        </w:rPr>
        <w:t xml:space="preserve">Zielonogórski </w:t>
      </w:r>
      <w:r w:rsidRPr="006A6CD9">
        <w:rPr>
          <w:rFonts w:cs="Tahoma"/>
        </w:rPr>
        <w:t>projekt „Prosto do zdrowia” zrealizowany prze</w:t>
      </w:r>
      <w:r>
        <w:rPr>
          <w:rFonts w:cs="Tahoma"/>
        </w:rPr>
        <w:t>z Zespół Rehabilitacji Dzieci i </w:t>
      </w:r>
      <w:r w:rsidRPr="006A6CD9">
        <w:rPr>
          <w:rFonts w:cs="Tahoma"/>
        </w:rPr>
        <w:t>Młodzieży Niepełnosprawnej „Promyk” SP ZOZ  w Zielonej Górze zajął I miejsce w plebiscycie Międzynarodowe</w:t>
      </w:r>
      <w:r>
        <w:rPr>
          <w:rFonts w:cs="Tahoma"/>
        </w:rPr>
        <w:t>go</w:t>
      </w:r>
      <w:r w:rsidRPr="006A6CD9">
        <w:rPr>
          <w:rFonts w:cs="Tahoma"/>
        </w:rPr>
        <w:t xml:space="preserve"> Forum Promocji i Profilaktyki Zdrowotnej KNOW HEALTH 2013, w</w:t>
      </w:r>
      <w:r w:rsidRPr="006A6CD9">
        <w:t xml:space="preserve"> kategorii najlepszy projekt samorządu, podmiotu wykonującego działalność leczniczą,</w:t>
      </w:r>
      <w:r w:rsidRPr="006A6CD9">
        <w:rPr>
          <w:rFonts w:cs="Tahoma"/>
        </w:rPr>
        <w:t xml:space="preserve"> gdzie ocenie poddano zarówno efektywność kliniczną, ekonomiczną i organizacyjną, jak również atrakcyjność or</w:t>
      </w:r>
      <w:r>
        <w:rPr>
          <w:rFonts w:cs="Tahoma"/>
        </w:rPr>
        <w:t>az zasięg i </w:t>
      </w:r>
      <w:r w:rsidRPr="006A6CD9">
        <w:rPr>
          <w:rFonts w:cs="Tahoma"/>
        </w:rPr>
        <w:t xml:space="preserve">kompleksowość oddziaływania </w:t>
      </w:r>
      <w:proofErr w:type="spellStart"/>
      <w:r w:rsidRPr="006A6CD9">
        <w:rPr>
          <w:rFonts w:cs="Tahoma"/>
        </w:rPr>
        <w:t>diagnostyczno-terapeutyczno-edukacyjnego</w:t>
      </w:r>
      <w:proofErr w:type="spellEnd"/>
      <w:r w:rsidRPr="006A6CD9">
        <w:rPr>
          <w:rFonts w:cs="Tahoma"/>
        </w:rPr>
        <w:t>.</w:t>
      </w:r>
      <w:r w:rsidRPr="006A6CD9">
        <w:t xml:space="preserve"> </w:t>
      </w:r>
    </w:p>
    <w:p w:rsidR="005D4058" w:rsidRPr="00F25535" w:rsidRDefault="005D4058" w:rsidP="00F25535">
      <w:pPr>
        <w:pStyle w:val="Nagwek2"/>
        <w:pBdr>
          <w:bottom w:val="threeDEmboss" w:sz="6" w:space="1" w:color="4F81BD"/>
        </w:pBdr>
        <w:shd w:val="clear" w:color="auto" w:fill="FFFFFF"/>
        <w:jc w:val="left"/>
        <w:rPr>
          <w:rFonts w:cs="Arial"/>
          <w:color w:val="1F497D"/>
          <w:szCs w:val="28"/>
        </w:rPr>
      </w:pPr>
      <w:bookmarkStart w:id="25" w:name="_Toc385236307"/>
      <w:r w:rsidRPr="00F25535">
        <w:rPr>
          <w:rFonts w:cs="Arial"/>
          <w:color w:val="1F497D"/>
          <w:szCs w:val="28"/>
        </w:rPr>
        <w:t>IV.</w:t>
      </w:r>
      <w:r>
        <w:rPr>
          <w:rFonts w:cs="Arial"/>
          <w:color w:val="1F497D"/>
          <w:szCs w:val="28"/>
        </w:rPr>
        <w:t>4</w:t>
      </w:r>
      <w:r w:rsidRPr="00F25535">
        <w:rPr>
          <w:rFonts w:cs="Arial"/>
          <w:color w:val="1F497D"/>
          <w:szCs w:val="28"/>
        </w:rPr>
        <w:t>.  Rynek pracy</w:t>
      </w:r>
      <w:bookmarkEnd w:id="25"/>
      <w:r w:rsidRPr="00F25535">
        <w:rPr>
          <w:rFonts w:cs="Arial"/>
          <w:color w:val="1F497D"/>
          <w:szCs w:val="28"/>
        </w:rPr>
        <w:t xml:space="preserve"> </w:t>
      </w:r>
    </w:p>
    <w:p w:rsidR="005D4058" w:rsidRDefault="005D4058" w:rsidP="00F02D4D">
      <w:pPr>
        <w:pStyle w:val="Standard"/>
        <w:jc w:val="both"/>
      </w:pPr>
      <w:r>
        <w:t xml:space="preserve">Rynek pracy Miejskiego Obszaru Funkcjonalnego Zielonej Góry jest ściśle związany z jego rdzeniem. </w:t>
      </w:r>
      <w:r>
        <w:br/>
        <w:t xml:space="preserve">Do pracy w Zielonej Górze dojeżdżają głównie mieszkańcy gmin wiejskich Zielona Góra, Zabór i Czerwieńsk. Jest to związane z bliskością i dogodnym dojazdem do miasta, jak również największą liczbą ofert pracy dostępnych na tym obszarze. Ponad 78% osób zatrudnionych na obszarze MOF to zatrudnieni w mieście Zielona Góra. Obok Zielonej Góry, drugim ośrodkiem miejskim zapewniającym dużą liczbę miejsc pracy jest Sulechów. Najtrudniejsze warunki pracy występują w gminach wiejskich Świdnica i Zabór. </w:t>
      </w:r>
    </w:p>
    <w:p w:rsidR="005D4058" w:rsidRPr="00682A60" w:rsidRDefault="005D4058" w:rsidP="00C03E7F">
      <w:pPr>
        <w:pStyle w:val="Legenda"/>
      </w:pPr>
      <w:bookmarkStart w:id="26" w:name="_Toc385236149"/>
      <w:r>
        <w:t xml:space="preserve">Tabela </w:t>
      </w:r>
      <w:r w:rsidR="00CE5315">
        <w:fldChar w:fldCharType="begin"/>
      </w:r>
      <w:r w:rsidR="00042BBF">
        <w:instrText xml:space="preserve"> SEQ Tabela \* ARABIC </w:instrText>
      </w:r>
      <w:r w:rsidR="00CE5315">
        <w:fldChar w:fldCharType="separate"/>
      </w:r>
      <w:r w:rsidR="00E26B3F">
        <w:rPr>
          <w:noProof/>
        </w:rPr>
        <w:t>8</w:t>
      </w:r>
      <w:r w:rsidR="00CE5315">
        <w:fldChar w:fldCharType="end"/>
      </w:r>
      <w:r>
        <w:t>. Ogólna sytuacja na rynku pracy MOF Zielonej Góry.</w:t>
      </w:r>
      <w:bookmarkEnd w:id="26"/>
      <w:r>
        <w:t xml:space="preserve">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775"/>
        <w:gridCol w:w="1842"/>
        <w:gridCol w:w="1842"/>
        <w:gridCol w:w="1843"/>
        <w:gridCol w:w="1843"/>
      </w:tblGrid>
      <w:tr w:rsidR="005D4058" w:rsidRPr="00255DFE" w:rsidTr="00255DFE">
        <w:trPr>
          <w:trHeight w:val="272"/>
        </w:trPr>
        <w:tc>
          <w:tcPr>
            <w:tcW w:w="1775" w:type="dxa"/>
            <w:tcBorders>
              <w:top w:val="single" w:sz="8" w:space="0" w:color="4F81BD"/>
              <w:bottom w:val="single" w:sz="8" w:space="0" w:color="4F81BD"/>
              <w:right w:val="single" w:sz="8" w:space="0" w:color="4F81BD"/>
            </w:tcBorders>
            <w:shd w:val="clear" w:color="auto" w:fill="4F81BD"/>
            <w:vAlign w:val="center"/>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Gmina</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Pracujący ogółem </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Wskaźnik aktywności zawodowej </w:t>
            </w:r>
          </w:p>
        </w:tc>
        <w:tc>
          <w:tcPr>
            <w:tcW w:w="1843"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Liczba bezrobotnych ogółem </w:t>
            </w:r>
          </w:p>
        </w:tc>
        <w:tc>
          <w:tcPr>
            <w:tcW w:w="1843" w:type="dxa"/>
            <w:tcBorders>
              <w:top w:val="single" w:sz="8" w:space="0" w:color="4F81BD"/>
              <w:left w:val="single" w:sz="8" w:space="0" w:color="4F81BD"/>
              <w:bottom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Stopa bezrobocia</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255DFE">
            <w:pPr>
              <w:jc w:val="left"/>
              <w:rPr>
                <w:rFonts w:cs="Arial"/>
                <w:b/>
                <w:bCs/>
                <w:sz w:val="20"/>
                <w:szCs w:val="20"/>
              </w:rPr>
            </w:pPr>
            <w:r w:rsidRPr="00255DFE">
              <w:rPr>
                <w:rFonts w:cs="Arial"/>
                <w:b/>
                <w:bCs/>
                <w:sz w:val="20"/>
                <w:szCs w:val="20"/>
              </w:rPr>
              <w:t>Zielona Góra – miasto</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rPr>
                <w:bCs/>
              </w:rPr>
              <w:t>40357</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t>59,0%</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4826</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10,7%</w:t>
            </w:r>
          </w:p>
        </w:tc>
      </w:tr>
      <w:tr w:rsidR="005D4058" w:rsidRPr="00255DFE" w:rsidTr="00255DFE">
        <w:tc>
          <w:tcPr>
            <w:tcW w:w="1775" w:type="dxa"/>
            <w:tcBorders>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Czerwieńsk</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1587</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32,8%</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582</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26,8%</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Sulechów</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4977</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35,9%</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1462</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22,7%</w:t>
            </w:r>
          </w:p>
        </w:tc>
      </w:tr>
      <w:tr w:rsidR="005D4058" w:rsidRPr="00255DFE" w:rsidTr="00255DFE">
        <w:tc>
          <w:tcPr>
            <w:tcW w:w="1775" w:type="dxa"/>
            <w:tcBorders>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Świdnica</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623</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22,1%</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300</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32,5%</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 xml:space="preserve">Zabór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417</w:t>
            </w:r>
          </w:p>
        </w:tc>
        <w:tc>
          <w:tcPr>
            <w:tcW w:w="1842" w:type="dxa"/>
            <w:tcBorders>
              <w:top w:val="single" w:sz="8" w:space="0" w:color="4F81BD"/>
              <w:left w:val="single" w:sz="8" w:space="0" w:color="4F81BD"/>
              <w:bottom w:val="single" w:sz="8" w:space="0" w:color="4F81BD"/>
              <w:right w:val="single" w:sz="8" w:space="0" w:color="4F81BD"/>
            </w:tcBorders>
          </w:tcPr>
          <w:p w:rsidR="005D4058" w:rsidRPr="00F0208C" w:rsidRDefault="005D4058" w:rsidP="00255DFE">
            <w:pPr>
              <w:pStyle w:val="Standard"/>
              <w:spacing w:after="0" w:line="240" w:lineRule="auto"/>
              <w:jc w:val="center"/>
            </w:pPr>
            <w:r w:rsidRPr="00F0208C">
              <w:t>24,5%</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225</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35,0%</w:t>
            </w:r>
          </w:p>
        </w:tc>
      </w:tr>
      <w:tr w:rsidR="005D4058" w:rsidRPr="00255DFE" w:rsidTr="00255DFE">
        <w:tc>
          <w:tcPr>
            <w:tcW w:w="1775" w:type="dxa"/>
            <w:tcBorders>
              <w:bottom w:val="single" w:sz="8" w:space="0" w:color="4F81BD"/>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 xml:space="preserve">Zielona Góra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3498</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34,1%</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rsidRPr="00255DFE">
              <w:rPr>
                <w:bCs/>
              </w:rPr>
              <w:t>876</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20,0%</w:t>
            </w:r>
          </w:p>
        </w:tc>
      </w:tr>
    </w:tbl>
    <w:p w:rsidR="005D4058" w:rsidRPr="006A5232" w:rsidRDefault="005D4058" w:rsidP="00472EC0">
      <w:pPr>
        <w:rPr>
          <w:sz w:val="16"/>
          <w:szCs w:val="16"/>
        </w:rPr>
      </w:pPr>
      <w:r w:rsidRPr="006A5232">
        <w:rPr>
          <w:sz w:val="16"/>
          <w:szCs w:val="16"/>
        </w:rPr>
        <w:t xml:space="preserve">Źródło: Dane statystyczne GUS na dzień 31.12.2012r. </w:t>
      </w:r>
    </w:p>
    <w:p w:rsidR="005D4058" w:rsidRDefault="005D4058" w:rsidP="002F1CF5">
      <w:pPr>
        <w:contextualSpacing/>
        <w:rPr>
          <w:highlight w:val="yellow"/>
        </w:rPr>
      </w:pPr>
    </w:p>
    <w:p w:rsidR="005D4058" w:rsidRDefault="005D4058" w:rsidP="002F1CF5">
      <w:pPr>
        <w:contextualSpacing/>
        <w:rPr>
          <w:highlight w:val="yellow"/>
        </w:rPr>
      </w:pPr>
    </w:p>
    <w:p w:rsidR="005D4058" w:rsidRDefault="005D4058" w:rsidP="002F1CF5">
      <w:pPr>
        <w:contextualSpacing/>
        <w:rPr>
          <w:highlight w:val="yellow"/>
        </w:rPr>
      </w:pPr>
    </w:p>
    <w:p w:rsidR="005D4058" w:rsidRDefault="005D4058" w:rsidP="002F1CF5">
      <w:pPr>
        <w:contextualSpacing/>
        <w:rPr>
          <w:highlight w:val="yellow"/>
        </w:rPr>
      </w:pPr>
    </w:p>
    <w:p w:rsidR="005D4058" w:rsidRDefault="005D4058" w:rsidP="002F1CF5">
      <w:pPr>
        <w:contextualSpacing/>
        <w:rPr>
          <w:highlight w:val="yellow"/>
        </w:rPr>
      </w:pPr>
    </w:p>
    <w:p w:rsidR="005D4058" w:rsidRPr="00A0284D" w:rsidRDefault="005D4058" w:rsidP="0038745D">
      <w:pPr>
        <w:spacing w:after="0"/>
        <w:contextualSpacing/>
        <w:rPr>
          <w:bCs/>
          <w:lang w:eastAsia="pl-PL"/>
        </w:rPr>
      </w:pPr>
      <w:r w:rsidRPr="00A0284D">
        <w:lastRenderedPageBreak/>
        <w:t xml:space="preserve">Główne </w:t>
      </w:r>
      <w:r>
        <w:t xml:space="preserve">problemy </w:t>
      </w:r>
      <w:r w:rsidRPr="00A0284D">
        <w:t xml:space="preserve">na rynku pracy na obszarze funkcjonalnym Miasta Zielona Góra: </w:t>
      </w:r>
    </w:p>
    <w:p w:rsidR="005D4058" w:rsidRPr="0038745D" w:rsidRDefault="005D4058" w:rsidP="0038745D">
      <w:pPr>
        <w:pStyle w:val="Akapitzlist"/>
        <w:numPr>
          <w:ilvl w:val="0"/>
          <w:numId w:val="46"/>
        </w:numPr>
        <w:spacing w:after="0"/>
        <w:rPr>
          <w:bCs/>
          <w:lang w:eastAsia="pl-PL"/>
        </w:rPr>
      </w:pPr>
      <w:r w:rsidRPr="0038745D">
        <w:rPr>
          <w:bCs/>
          <w:lang w:eastAsia="pl-PL"/>
        </w:rPr>
        <w:t xml:space="preserve">duże zróżnicowanie rynków pracy w poszczególnych gminach, </w:t>
      </w:r>
    </w:p>
    <w:p w:rsidR="005D4058" w:rsidRPr="0038745D" w:rsidRDefault="005D4058" w:rsidP="0038745D">
      <w:pPr>
        <w:pStyle w:val="Akapitzlist"/>
        <w:numPr>
          <w:ilvl w:val="0"/>
          <w:numId w:val="46"/>
        </w:numPr>
        <w:spacing w:after="0"/>
        <w:rPr>
          <w:bCs/>
          <w:lang w:eastAsia="pl-PL"/>
        </w:rPr>
      </w:pPr>
      <w:r w:rsidRPr="0038745D">
        <w:rPr>
          <w:bCs/>
          <w:lang w:eastAsia="pl-PL"/>
        </w:rPr>
        <w:t xml:space="preserve">niski poziom aktywności zawodowej i wysoka stopa bezrobocia wśród mieszkańców strefy zewnętrznej, </w:t>
      </w:r>
    </w:p>
    <w:p w:rsidR="005D4058" w:rsidRPr="0038745D" w:rsidRDefault="005D4058" w:rsidP="0038745D">
      <w:pPr>
        <w:pStyle w:val="Akapitzlist"/>
        <w:numPr>
          <w:ilvl w:val="0"/>
          <w:numId w:val="46"/>
        </w:numPr>
        <w:ind w:left="357" w:hanging="357"/>
        <w:rPr>
          <w:bCs/>
          <w:lang w:eastAsia="pl-PL"/>
        </w:rPr>
      </w:pPr>
      <w:r w:rsidRPr="0038745D">
        <w:rPr>
          <w:bCs/>
          <w:lang w:eastAsia="pl-PL"/>
        </w:rPr>
        <w:t xml:space="preserve">wysoki udział osób długotrwale bezrobotnych. </w:t>
      </w:r>
    </w:p>
    <w:p w:rsidR="005D4058" w:rsidRDefault="005D4058" w:rsidP="0038745D">
      <w:pPr>
        <w:rPr>
          <w:bCs/>
          <w:lang w:eastAsia="pl-PL"/>
        </w:rPr>
      </w:pPr>
      <w:r w:rsidRPr="00114A39">
        <w:rPr>
          <w:bCs/>
          <w:lang w:eastAsia="pl-PL"/>
        </w:rPr>
        <w:t xml:space="preserve">Sytuacja na rynku pracy MOF jest </w:t>
      </w:r>
      <w:r>
        <w:rPr>
          <w:bCs/>
          <w:lang w:eastAsia="pl-PL"/>
        </w:rPr>
        <w:t xml:space="preserve">mocno </w:t>
      </w:r>
      <w:r w:rsidRPr="00114A39">
        <w:rPr>
          <w:bCs/>
          <w:lang w:eastAsia="pl-PL"/>
        </w:rPr>
        <w:t xml:space="preserve">zróżnicowana w poszczególnych gminach </w:t>
      </w:r>
      <w:r w:rsidRPr="000B0357">
        <w:rPr>
          <w:bCs/>
          <w:lang w:eastAsia="pl-PL"/>
        </w:rPr>
        <w:t>obszaru.  Im bliżej rdzenia – miasta Zielona Góra, tym sytuacja kreuje się korzystniej.</w:t>
      </w:r>
      <w:r>
        <w:rPr>
          <w:bCs/>
          <w:lang w:eastAsia="pl-PL"/>
        </w:rPr>
        <w:t xml:space="preserve"> </w:t>
      </w:r>
    </w:p>
    <w:p w:rsidR="005D4058" w:rsidRDefault="005D4058" w:rsidP="0038745D">
      <w:pPr>
        <w:rPr>
          <w:color w:val="00000A"/>
        </w:rPr>
      </w:pPr>
      <w:r>
        <w:rPr>
          <w:bCs/>
          <w:lang w:eastAsia="pl-PL"/>
        </w:rPr>
        <w:t xml:space="preserve">Zielona Góra – rdzeń MOF, charakteryzuje się najlepszą sytuacją na rynku pracy. Jest tu najniższa stopa bezrobocia – 10,7%, która znacząco odbiega od poziomów w pozostałych gminach. </w:t>
      </w:r>
      <w:r>
        <w:rPr>
          <w:bCs/>
          <w:lang w:eastAsia="pl-PL"/>
        </w:rPr>
        <w:br/>
        <w:t xml:space="preserve">Na przełomie ostatnich kilku lat bezrobocie w Zielonej Górze utrzymywało się na zbliżonym poziomie. </w:t>
      </w:r>
      <w:r>
        <w:rPr>
          <w:color w:val="00000A"/>
        </w:rPr>
        <w:t>Współczynnik aktywności zawodowej - liczony jako suma pracujących i bezrobotnych w stosunku do liczby ludności w wieku produkcyjnym, wynosi 49,5% i jest wyższy niż wskaźnik obliczony dla województwa lubuskiego, tj. 41,5%. Oznacza to, rynek MOF Zielonej Góry wykazuje wyższą mobilność do pracy</w:t>
      </w:r>
      <w:r w:rsidRPr="00AA6189">
        <w:rPr>
          <w:color w:val="00000A"/>
        </w:rPr>
        <w:t xml:space="preserve"> </w:t>
      </w:r>
      <w:r>
        <w:rPr>
          <w:color w:val="00000A"/>
        </w:rPr>
        <w:t xml:space="preserve">osób w wieku produkcyjnych. </w:t>
      </w:r>
    </w:p>
    <w:p w:rsidR="005D4058" w:rsidRDefault="005D4058" w:rsidP="00E02A0D">
      <w:r w:rsidRPr="0048524D">
        <w:t>Wśród osób zatrudnionych odnotowano równowagę w zatrudnieniu mężczyzn i kobiet</w:t>
      </w:r>
      <w:r>
        <w:t xml:space="preserve"> oraz  znaczącą </w:t>
      </w:r>
      <w:r w:rsidRPr="0048524D">
        <w:t>przewagę zatrudnienia w sektorze prywatnym</w:t>
      </w:r>
      <w:r>
        <w:t xml:space="preserve"> – 60,4%. Dotyczy to wszystkich gmin, poza gminą Czerwieńsk i Zabór, gdzie odsetek zatrudnionych w sektorze publicznym przekracza 66%. </w:t>
      </w:r>
    </w:p>
    <w:p w:rsidR="005D4058" w:rsidRDefault="005D4058" w:rsidP="00E02A0D">
      <w:r>
        <w:t xml:space="preserve">Obszar MOF cechuje duże zróżnicowanie branżowe z wyraźną dominacją sektora usługowo-handlowego. Branżowo najwięcej miejsc pracy oferują usługi w takich sektorach jak: przemysł i budownictwo, handel, naprawa pojazdów samochodowych, transport i gospodarka magazynowa, zakwaterowanie i gastronomia, informacja i komunikacja. Pracujący w rolnictwie stanowią znikome 0,5%. Zatrudnienie w poszczególnych gminach jest bardzo zróżnicowane. W gminach Czerwieńsk, Sulechów i Świdnica najwięcej zatrudnionych osób jest w „przemyśle i budownictwie”, w gminie wiejskiej Zielona Góra dominują zatrudnieni w „handlu, naprawie pojazdów”, natomiast w mieście Zielona Góra i gminie Zabór sektorem skupiającym najwięcej pracowników są „usługi” . </w:t>
      </w:r>
    </w:p>
    <w:p w:rsidR="005D4058" w:rsidRDefault="005D4058" w:rsidP="00E25558">
      <w:pPr>
        <w:pStyle w:val="Standard"/>
        <w:tabs>
          <w:tab w:val="left" w:pos="1965"/>
        </w:tabs>
        <w:jc w:val="both"/>
        <w:rPr>
          <w:rFonts w:eastAsia="Times New Roman"/>
        </w:rPr>
      </w:pPr>
      <w:r>
        <w:t xml:space="preserve">Bezrobocie </w:t>
      </w:r>
      <w:r w:rsidRPr="00E25558">
        <w:t xml:space="preserve">na obszarze MOF Zielonej Góry na przełomie lat 2008-2012 wykazywało tendencję rosnącą. Dopiero w 2013r. </w:t>
      </w:r>
      <w:r w:rsidRPr="00E25558">
        <w:rPr>
          <w:rFonts w:eastAsia="Times New Roman"/>
        </w:rPr>
        <w:t xml:space="preserve">zanotowano niewielki spadek liczby bezrobotnych w stosunku do roku poprzedniego. </w:t>
      </w:r>
      <w:r w:rsidRPr="009D51A5">
        <w:t xml:space="preserve">Wyraźnie zmniejszyła się liczba bezrobotnych w mieście Zielona Góra </w:t>
      </w:r>
      <w:r>
        <w:t>o 294 osoby</w:t>
      </w:r>
      <w:r w:rsidRPr="009D51A5">
        <w:t xml:space="preserve">, w gminie Świdnica </w:t>
      </w:r>
      <w:r>
        <w:t xml:space="preserve">o 63 </w:t>
      </w:r>
      <w:r w:rsidRPr="009D51A5">
        <w:t>os</w:t>
      </w:r>
      <w:r>
        <w:t>oby</w:t>
      </w:r>
      <w:r w:rsidRPr="009D51A5">
        <w:t xml:space="preserve"> oraz w</w:t>
      </w:r>
      <w:r>
        <w:t xml:space="preserve"> gminie wiejskiej Zielona Góra o 108 osób</w:t>
      </w:r>
      <w:r w:rsidRPr="009D51A5">
        <w:t>.</w:t>
      </w:r>
      <w:r>
        <w:t xml:space="preserve"> </w:t>
      </w:r>
    </w:p>
    <w:p w:rsidR="005D4058" w:rsidRDefault="005D4058" w:rsidP="00E25558">
      <w:pPr>
        <w:pStyle w:val="Standard"/>
        <w:tabs>
          <w:tab w:val="left" w:pos="1965"/>
        </w:tabs>
        <w:jc w:val="both"/>
      </w:pPr>
      <w:r>
        <w:t>Udział zarejestrowanych osób bezrobotnych w liczbie ludności w wieku produkcyjnym waha się od 6,3% do 8,8%. Najniższy udział 6,3% zanotowano w mieście Zielone Góra i gminie wiejskiej Zielona Góra, co wynika z największej chłonności rynku pracy w Zielonej Górze i wyższego poziomu wykształcenia ludności obu jednostek administracyjnych.</w:t>
      </w:r>
    </w:p>
    <w:p w:rsidR="005D4058" w:rsidRDefault="005D4058" w:rsidP="00583571">
      <w:pPr>
        <w:pStyle w:val="Standard"/>
        <w:tabs>
          <w:tab w:val="left" w:pos="1965"/>
        </w:tabs>
        <w:spacing w:after="120"/>
        <w:jc w:val="both"/>
      </w:pPr>
      <w:r>
        <w:t xml:space="preserve">Do osób bezrobotnych będących w szczególnej sytuacji na rynku pracy należą: osoby do 25 roku życia oraz powyżej 50 lat, długotrwale bezrobotne (bez pracy przez co najmniej 12 m-cy), osoby bez kwalifikacji i wykształcenia zawodowego, bez wykształcenia średniego, samotnie wychowujące co najmniej jedno dziecko do 18 roku życia, a także kobiety, które nie podjęły zatrudnienia po urodzeniu dziecka. W takiej sytuacji jest 88,4% wszystkich zarejestrowanych bezrobotnych w MOF. w 2012r. dotyczyło to ponad 7,3 tys. osób. Osoby długotrwale bezrobotne stanowią 40,4% ogółu bezrobotnych MOF i jest to sytuacja korzystniejsza niż dla całego województwa (47,0%).   Do zawodów generujących największe bezrobocie w całym powiecie zielonogórskim należą: sprzedawca, kucharz, krawiec, ślusarz, murarz i szwaczka – zawody, w których bezrobotni posiadają wykształcenie zawodowe lub co </w:t>
      </w:r>
      <w:r>
        <w:lastRenderedPageBreak/>
        <w:t xml:space="preserve">najwyżej średnie zawodowe. W mieście Zielona Góra brakuje głównie miejsc pracy dla pracowników administracyjnych, pracowników obsługi biura, tj. dla osób z wykształceniem wyższym ekonomicznym i administracyjnym. </w:t>
      </w:r>
      <w:r w:rsidRPr="00A92174">
        <w:t xml:space="preserve">Na </w:t>
      </w:r>
      <w:r w:rsidRPr="00A92174">
        <w:rPr>
          <w:rFonts w:eastAsia="Times New Roman" w:cs="Arial Narrow,Bold"/>
          <w:bCs/>
          <w:color w:val="000000"/>
        </w:rPr>
        <w:t xml:space="preserve">każdą propozycję pracy lub miejsce aktywizacji zawodowej zgłaszaną przez pracodawców przypadało średnio ośmiu bezrobotnych. </w:t>
      </w:r>
      <w:r>
        <w:t xml:space="preserve">Wśród zawodów deficytowych w 2012r. znalazły się pomoce techniczne, sprzątaczki biurowe, telemarketer i opiekun osób starszych. </w:t>
      </w:r>
    </w:p>
    <w:p w:rsidR="005D4058" w:rsidRDefault="005D4058" w:rsidP="00583571">
      <w:pPr>
        <w:pStyle w:val="Standard"/>
        <w:tabs>
          <w:tab w:val="left" w:pos="1965"/>
        </w:tabs>
        <w:spacing w:after="120"/>
        <w:jc w:val="both"/>
      </w:pPr>
    </w:p>
    <w:p w:rsidR="005D4058" w:rsidRPr="00862416" w:rsidRDefault="005D4058" w:rsidP="00583571">
      <w:pPr>
        <w:pStyle w:val="Standard"/>
        <w:tabs>
          <w:tab w:val="left" w:pos="1965"/>
        </w:tabs>
        <w:spacing w:after="120"/>
        <w:jc w:val="both"/>
        <w:rPr>
          <w:b/>
        </w:rPr>
      </w:pPr>
      <w:r w:rsidRPr="00862416">
        <w:rPr>
          <w:b/>
        </w:rPr>
        <w:t>Dojazdy do pracy</w:t>
      </w:r>
    </w:p>
    <w:p w:rsidR="005D4058" w:rsidRDefault="005D4058" w:rsidP="00E9327D">
      <w:pPr>
        <w:pStyle w:val="Standard"/>
        <w:jc w:val="both"/>
        <w:rPr>
          <w:rFonts w:eastAsia="Times New Roman" w:cs="Times New Roman"/>
          <w:color w:val="000000"/>
        </w:rPr>
      </w:pPr>
      <w:r>
        <w:rPr>
          <w:rFonts w:eastAsia="Times New Roman" w:cs="Times New Roman"/>
          <w:color w:val="000000"/>
        </w:rPr>
        <w:t>Migracje wahadłowe polegające na codziennym (wahadłowym) przemieszczaniu się ludności do i z pracy są ważnym elementem bilansu siły roboczej w ujęciu terytorialnym. Są jednym z istotnych kryteriów delimitacji przestrzeni społeczno-gospodarczej.</w:t>
      </w:r>
    </w:p>
    <w:p w:rsidR="005D4058" w:rsidRDefault="005D4058" w:rsidP="007C6121">
      <w:pPr>
        <w:pStyle w:val="Default"/>
        <w:tabs>
          <w:tab w:val="left" w:pos="2410"/>
        </w:tabs>
        <w:spacing w:line="276" w:lineRule="auto"/>
        <w:jc w:val="both"/>
        <w:rPr>
          <w:rFonts w:ascii="Calibri" w:hAnsi="Calibri"/>
          <w:sz w:val="22"/>
          <w:szCs w:val="22"/>
        </w:rPr>
      </w:pPr>
      <w:r>
        <w:rPr>
          <w:rFonts w:ascii="Calibri" w:hAnsi="Calibri"/>
          <w:sz w:val="22"/>
          <w:szCs w:val="22"/>
        </w:rPr>
        <w:t xml:space="preserve">W 2006 roku spośród osób pracujących na obszarze MOF  do pracy wyjeżdżało ze swoich jednostek administracyjnych 10196 osób, a przyjeżdżało do nich 17572 osób. </w:t>
      </w:r>
    </w:p>
    <w:p w:rsidR="005D4058" w:rsidRDefault="005D4058" w:rsidP="007C6121">
      <w:pPr>
        <w:pStyle w:val="Default"/>
        <w:tabs>
          <w:tab w:val="left" w:pos="2410"/>
        </w:tabs>
        <w:spacing w:line="276" w:lineRule="auto"/>
        <w:jc w:val="both"/>
        <w:rPr>
          <w:rFonts w:ascii="Calibri" w:hAnsi="Calibri"/>
          <w:sz w:val="22"/>
          <w:szCs w:val="22"/>
        </w:rPr>
      </w:pPr>
      <w:r>
        <w:rPr>
          <w:rFonts w:ascii="Calibri" w:hAnsi="Calibri"/>
          <w:sz w:val="22"/>
          <w:szCs w:val="22"/>
        </w:rPr>
        <w:t xml:space="preserve">Gminy leżące na obszarze MOF wykazywały w zakresie dojazdów do pracy saldo ujemne, wyłącznie miasto Zielona Góra miało wysokie saldo dodatnie (10025 osób). Świadczy to o atrakcyjności rynku pracy w Zielonej Górze, na którym zatrudnienie znajdują nie tylko mieszkańcy miasta, ale okolicznych gmin, głównie gmin wiejskich Zielona Góra i Zabór. Najmniejszy odsetek dojeżdżających do pracy w Zielonej Górze stanowili mieszkańcy gminy Sulechów, co wiązało się z atrakcyjnością rynku pracy w tym mieście, jak również ruchami migracyjnymi „do pracy” do innych większych sąsiednich miejscowości, np. Kargowej, Babimostu czy Świebodzina. </w:t>
      </w:r>
    </w:p>
    <w:p w:rsidR="005D4058" w:rsidRDefault="005D4058" w:rsidP="007C6121">
      <w:pPr>
        <w:pStyle w:val="Default"/>
        <w:tabs>
          <w:tab w:val="left" w:pos="2410"/>
        </w:tabs>
        <w:spacing w:line="276" w:lineRule="auto"/>
        <w:jc w:val="both"/>
        <w:rPr>
          <w:rFonts w:ascii="Calibri" w:hAnsi="Calibri"/>
          <w:sz w:val="22"/>
          <w:szCs w:val="22"/>
        </w:rPr>
      </w:pPr>
    </w:p>
    <w:p w:rsidR="005D4058" w:rsidRPr="00F25535" w:rsidRDefault="005D4058" w:rsidP="00F25535">
      <w:pPr>
        <w:pStyle w:val="Nagwek2"/>
        <w:pBdr>
          <w:bottom w:val="threeDEmboss" w:sz="6" w:space="1" w:color="4F81BD"/>
        </w:pBdr>
        <w:shd w:val="clear" w:color="auto" w:fill="FFFFFF"/>
        <w:jc w:val="left"/>
        <w:rPr>
          <w:rFonts w:cs="Arial"/>
          <w:color w:val="1F497D"/>
          <w:szCs w:val="28"/>
        </w:rPr>
      </w:pPr>
      <w:bookmarkStart w:id="27" w:name="_Toc385236308"/>
      <w:r w:rsidRPr="00F25535">
        <w:rPr>
          <w:rFonts w:cs="Arial"/>
          <w:color w:val="1F497D"/>
          <w:szCs w:val="28"/>
        </w:rPr>
        <w:t>IV.</w:t>
      </w:r>
      <w:r>
        <w:rPr>
          <w:rFonts w:cs="Arial"/>
          <w:color w:val="1F497D"/>
          <w:szCs w:val="28"/>
        </w:rPr>
        <w:t>5</w:t>
      </w:r>
      <w:r w:rsidRPr="00F25535">
        <w:rPr>
          <w:rFonts w:cs="Arial"/>
          <w:color w:val="1F497D"/>
          <w:szCs w:val="28"/>
        </w:rPr>
        <w:t>.  Przedsiębiorczość i gospodarka oparta na wiedzy</w:t>
      </w:r>
      <w:bookmarkEnd w:id="27"/>
      <w:r w:rsidRPr="00F25535">
        <w:rPr>
          <w:rFonts w:cs="Arial"/>
          <w:color w:val="1F497D"/>
          <w:szCs w:val="28"/>
        </w:rPr>
        <w:t xml:space="preserve"> </w:t>
      </w:r>
    </w:p>
    <w:p w:rsidR="005D4058" w:rsidRDefault="005D4058" w:rsidP="001070F6">
      <w:pPr>
        <w:pStyle w:val="Standard"/>
        <w:tabs>
          <w:tab w:val="left" w:pos="900"/>
        </w:tabs>
        <w:spacing w:after="120"/>
        <w:jc w:val="both"/>
      </w:pPr>
      <w:r w:rsidRPr="00C574F1">
        <w:rPr>
          <w:rFonts w:eastAsia="Times New Roman"/>
          <w:bCs/>
        </w:rPr>
        <w:t>Miejski Obszar Funkcjonalny Zielon</w:t>
      </w:r>
      <w:r>
        <w:rPr>
          <w:rFonts w:eastAsia="Times New Roman"/>
          <w:bCs/>
        </w:rPr>
        <w:t>ej</w:t>
      </w:r>
      <w:r w:rsidRPr="00C574F1">
        <w:rPr>
          <w:rFonts w:eastAsia="Times New Roman"/>
          <w:bCs/>
        </w:rPr>
        <w:t xml:space="preserve"> Gór</w:t>
      </w:r>
      <w:r>
        <w:rPr>
          <w:rFonts w:eastAsia="Times New Roman"/>
          <w:bCs/>
        </w:rPr>
        <w:t>y</w:t>
      </w:r>
      <w:r w:rsidRPr="00C574F1">
        <w:rPr>
          <w:rFonts w:eastAsia="Times New Roman"/>
          <w:bCs/>
        </w:rPr>
        <w:t xml:space="preserve"> cechuje dość wysoki poziom przedsiębiorczości </w:t>
      </w:r>
      <w:r>
        <w:rPr>
          <w:rFonts w:eastAsia="Times New Roman"/>
          <w:bCs/>
        </w:rPr>
        <w:t>oraz</w:t>
      </w:r>
      <w:r w:rsidRPr="00C574F1">
        <w:rPr>
          <w:rFonts w:eastAsia="Times New Roman"/>
          <w:bCs/>
        </w:rPr>
        <w:t xml:space="preserve"> wysok</w:t>
      </w:r>
      <w:r>
        <w:rPr>
          <w:rFonts w:eastAsia="Times New Roman"/>
          <w:bCs/>
        </w:rPr>
        <w:t>a aktywność gospodarcza</w:t>
      </w:r>
      <w:r w:rsidRPr="00C574F1">
        <w:rPr>
          <w:rFonts w:eastAsia="Times New Roman"/>
          <w:bCs/>
        </w:rPr>
        <w:t xml:space="preserve"> jego mieszkańców. </w:t>
      </w:r>
      <w:r>
        <w:rPr>
          <w:rFonts w:eastAsia="Times New Roman"/>
          <w:bCs/>
        </w:rPr>
        <w:t>Świadczy o tym duża liczba przedsiębiorstw, działających głównie w sektorze prywatnym. Wskaźnik mówiący o w</w:t>
      </w:r>
      <w:r>
        <w:rPr>
          <w:rFonts w:eastAsia="Times New Roman"/>
          <w:color w:val="000000"/>
        </w:rPr>
        <w:t xml:space="preserve">ysokim poziomie przedsiębiorczości obszaru (liczba podmiotów na 10 tys. mieszkańców) </w:t>
      </w:r>
      <w:r>
        <w:rPr>
          <w:rFonts w:eastAsia="Times New Roman"/>
        </w:rPr>
        <w:t xml:space="preserve">wyniósł 1288 i był o 20% wyższy niż dla całego województwa lubuskiego. </w:t>
      </w:r>
    </w:p>
    <w:p w:rsidR="005D4058" w:rsidRPr="00682A60" w:rsidRDefault="005D4058" w:rsidP="00C03E7F">
      <w:pPr>
        <w:pStyle w:val="Legenda"/>
        <w:keepNext/>
      </w:pPr>
      <w:bookmarkStart w:id="28" w:name="_Toc385236150"/>
      <w:r>
        <w:t xml:space="preserve">Tabela </w:t>
      </w:r>
      <w:r w:rsidR="00CE5315">
        <w:fldChar w:fldCharType="begin"/>
      </w:r>
      <w:r w:rsidR="00042BBF">
        <w:instrText xml:space="preserve"> SEQ Tabela \* ARABIC </w:instrText>
      </w:r>
      <w:r w:rsidR="00CE5315">
        <w:fldChar w:fldCharType="separate"/>
      </w:r>
      <w:r w:rsidR="00E26B3F">
        <w:rPr>
          <w:noProof/>
        </w:rPr>
        <w:t>9</w:t>
      </w:r>
      <w:r w:rsidR="00CE5315">
        <w:fldChar w:fldCharType="end"/>
      </w:r>
      <w:r>
        <w:t>. Podmioty</w:t>
      </w:r>
      <w:r w:rsidRPr="000A2C0C">
        <w:t xml:space="preserve"> gospodarki narodowej zare</w:t>
      </w:r>
      <w:r>
        <w:t>jestrowane i funkcjonujące</w:t>
      </w:r>
      <w:r w:rsidRPr="000A2C0C">
        <w:t xml:space="preserve"> na obszarze MOF Zielon</w:t>
      </w:r>
      <w:r>
        <w:t>ej</w:t>
      </w:r>
      <w:r w:rsidRPr="000A2C0C">
        <w:t xml:space="preserve"> Gór</w:t>
      </w:r>
      <w:r>
        <w:t>y</w:t>
      </w:r>
      <w:r w:rsidRPr="000A2C0C">
        <w:t>.</w:t>
      </w:r>
      <w:bookmarkEnd w:id="28"/>
      <w:r>
        <w:t xml:space="preserve">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1775"/>
        <w:gridCol w:w="1842"/>
        <w:gridCol w:w="1842"/>
        <w:gridCol w:w="1843"/>
        <w:gridCol w:w="1843"/>
      </w:tblGrid>
      <w:tr w:rsidR="005D4058" w:rsidRPr="00255DFE" w:rsidTr="00255DFE">
        <w:trPr>
          <w:trHeight w:val="272"/>
        </w:trPr>
        <w:tc>
          <w:tcPr>
            <w:tcW w:w="1775" w:type="dxa"/>
            <w:tcBorders>
              <w:top w:val="single" w:sz="8" w:space="0" w:color="4F81BD"/>
              <w:bottom w:val="single" w:sz="8" w:space="0" w:color="4F81BD"/>
              <w:right w:val="single" w:sz="8" w:space="0" w:color="4F81BD"/>
            </w:tcBorders>
            <w:shd w:val="clear" w:color="auto" w:fill="4F81BD"/>
            <w:vAlign w:val="center"/>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Gmina</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Liczba podmiotów gospodarczych </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Sektor publiczny </w:t>
            </w:r>
          </w:p>
        </w:tc>
        <w:tc>
          <w:tcPr>
            <w:tcW w:w="1843"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Sektor prywatny </w:t>
            </w:r>
          </w:p>
        </w:tc>
        <w:tc>
          <w:tcPr>
            <w:tcW w:w="1843" w:type="dxa"/>
            <w:tcBorders>
              <w:top w:val="single" w:sz="8" w:space="0" w:color="4F81BD"/>
              <w:left w:val="single" w:sz="8" w:space="0" w:color="4F81BD"/>
              <w:bottom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Podmioty </w:t>
            </w:r>
            <w:proofErr w:type="spellStart"/>
            <w:r w:rsidRPr="00255DFE">
              <w:rPr>
                <w:rFonts w:cs="Arial"/>
                <w:b/>
                <w:bCs/>
                <w:color w:val="FFFFFF"/>
                <w:sz w:val="16"/>
                <w:szCs w:val="16"/>
              </w:rPr>
              <w:t>nowozarejestrowane</w:t>
            </w:r>
            <w:proofErr w:type="spellEnd"/>
            <w:r w:rsidRPr="00255DFE">
              <w:rPr>
                <w:rFonts w:cs="Arial"/>
                <w:b/>
                <w:bCs/>
                <w:color w:val="FFFFFF"/>
                <w:sz w:val="16"/>
                <w:szCs w:val="16"/>
              </w:rPr>
              <w:t xml:space="preserve"> </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255DFE">
            <w:pPr>
              <w:jc w:val="left"/>
              <w:rPr>
                <w:rFonts w:cs="Arial"/>
                <w:b/>
                <w:bCs/>
                <w:sz w:val="20"/>
                <w:szCs w:val="20"/>
              </w:rPr>
            </w:pPr>
            <w:r w:rsidRPr="00255DFE">
              <w:rPr>
                <w:rFonts w:cs="Arial"/>
                <w:b/>
                <w:bCs/>
                <w:sz w:val="20"/>
                <w:szCs w:val="20"/>
              </w:rPr>
              <w:t>Zielona Góra – miasto</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t>17207</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jc w:val="center"/>
              <w:rPr>
                <w:rFonts w:cs="Arial"/>
                <w:sz w:val="20"/>
                <w:szCs w:val="20"/>
              </w:rPr>
            </w:pPr>
            <w:r w:rsidRPr="00255DFE">
              <w:t>429</w:t>
            </w:r>
          </w:p>
        </w:tc>
        <w:tc>
          <w:tcPr>
            <w:tcW w:w="1843"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pStyle w:val="Standard"/>
              <w:spacing w:after="0" w:line="240" w:lineRule="auto"/>
              <w:jc w:val="center"/>
              <w:rPr>
                <w:bCs/>
              </w:rPr>
            </w:pPr>
            <w:r>
              <w:t>16778</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188</w:t>
            </w:r>
          </w:p>
        </w:tc>
      </w:tr>
      <w:tr w:rsidR="005D4058" w:rsidRPr="00255DFE" w:rsidTr="00255DFE">
        <w:tc>
          <w:tcPr>
            <w:tcW w:w="1775" w:type="dxa"/>
            <w:tcBorders>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Czerwieńsk</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707</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34</w:t>
            </w:r>
          </w:p>
        </w:tc>
        <w:tc>
          <w:tcPr>
            <w:tcW w:w="1843"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673</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91</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Sulechów</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2587</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117</w:t>
            </w:r>
          </w:p>
        </w:tc>
        <w:tc>
          <w:tcPr>
            <w:tcW w:w="1843"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2470</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93</w:t>
            </w:r>
          </w:p>
        </w:tc>
      </w:tr>
      <w:tr w:rsidR="005D4058" w:rsidRPr="00255DFE" w:rsidTr="00255DFE">
        <w:tc>
          <w:tcPr>
            <w:tcW w:w="1775" w:type="dxa"/>
            <w:tcBorders>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Świdnica</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645</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13</w:t>
            </w:r>
          </w:p>
        </w:tc>
        <w:tc>
          <w:tcPr>
            <w:tcW w:w="1843"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632</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112</w:t>
            </w:r>
          </w:p>
        </w:tc>
      </w:tr>
      <w:tr w:rsidR="005D4058" w:rsidRPr="00255DFE" w:rsidTr="00255DFE">
        <w:tc>
          <w:tcPr>
            <w:tcW w:w="1775" w:type="dxa"/>
            <w:tcBorders>
              <w:top w:val="single" w:sz="8" w:space="0" w:color="4F81BD"/>
              <w:bottom w:val="single" w:sz="8" w:space="0" w:color="4F81BD"/>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 xml:space="preserve">Zabór </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355</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17</w:t>
            </w:r>
          </w:p>
        </w:tc>
        <w:tc>
          <w:tcPr>
            <w:tcW w:w="1843"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338</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110</w:t>
            </w:r>
          </w:p>
        </w:tc>
      </w:tr>
      <w:tr w:rsidR="005D4058" w:rsidRPr="00255DFE" w:rsidTr="00255DFE">
        <w:tc>
          <w:tcPr>
            <w:tcW w:w="1775" w:type="dxa"/>
            <w:tcBorders>
              <w:bottom w:val="single" w:sz="8" w:space="0" w:color="4F81BD"/>
              <w:right w:val="single" w:sz="8" w:space="0" w:color="4F81BD"/>
            </w:tcBorders>
          </w:tcPr>
          <w:p w:rsidR="005D4058" w:rsidRPr="00255DFE" w:rsidRDefault="005D4058" w:rsidP="00827330">
            <w:pPr>
              <w:rPr>
                <w:rFonts w:cs="Arial"/>
                <w:b/>
                <w:bCs/>
                <w:sz w:val="20"/>
                <w:szCs w:val="20"/>
              </w:rPr>
            </w:pPr>
            <w:r w:rsidRPr="00255DFE">
              <w:rPr>
                <w:rFonts w:cs="Arial"/>
                <w:b/>
                <w:bCs/>
                <w:sz w:val="20"/>
                <w:szCs w:val="20"/>
              </w:rPr>
              <w:t xml:space="preserve">Zielona Góra </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2337</w:t>
            </w:r>
          </w:p>
        </w:tc>
        <w:tc>
          <w:tcPr>
            <w:tcW w:w="1842"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21</w:t>
            </w:r>
          </w:p>
        </w:tc>
        <w:tc>
          <w:tcPr>
            <w:tcW w:w="1843" w:type="dxa"/>
            <w:tcBorders>
              <w:top w:val="single" w:sz="8" w:space="0" w:color="4F81BD"/>
              <w:left w:val="single" w:sz="8" w:space="0" w:color="4F81BD"/>
              <w:bottom w:val="single" w:sz="8" w:space="0" w:color="4F81BD"/>
              <w:right w:val="single" w:sz="8" w:space="0" w:color="4F81BD"/>
            </w:tcBorders>
          </w:tcPr>
          <w:p w:rsidR="005D4058" w:rsidRDefault="005D4058" w:rsidP="00255DFE">
            <w:pPr>
              <w:pStyle w:val="Standard"/>
              <w:spacing w:after="0" w:line="240" w:lineRule="auto"/>
              <w:jc w:val="center"/>
            </w:pPr>
            <w:r>
              <w:t>2316</w:t>
            </w:r>
          </w:p>
        </w:tc>
        <w:tc>
          <w:tcPr>
            <w:tcW w:w="1843" w:type="dxa"/>
            <w:tcBorders>
              <w:top w:val="single" w:sz="8" w:space="0" w:color="4F81BD"/>
              <w:left w:val="single" w:sz="8" w:space="0" w:color="4F81BD"/>
              <w:bottom w:val="single" w:sz="8" w:space="0" w:color="4F81BD"/>
            </w:tcBorders>
          </w:tcPr>
          <w:p w:rsidR="005D4058" w:rsidRDefault="005D4058" w:rsidP="00255DFE">
            <w:pPr>
              <w:pStyle w:val="Standard"/>
              <w:spacing w:after="0" w:line="240" w:lineRule="auto"/>
              <w:jc w:val="center"/>
            </w:pPr>
            <w:r>
              <w:t>134</w:t>
            </w:r>
          </w:p>
        </w:tc>
      </w:tr>
    </w:tbl>
    <w:p w:rsidR="005D4058" w:rsidRPr="006A5232" w:rsidRDefault="005D4058" w:rsidP="002D35FC">
      <w:pPr>
        <w:rPr>
          <w:sz w:val="16"/>
          <w:szCs w:val="16"/>
        </w:rPr>
      </w:pPr>
      <w:r w:rsidRPr="006A5232">
        <w:rPr>
          <w:sz w:val="16"/>
          <w:szCs w:val="16"/>
        </w:rPr>
        <w:t xml:space="preserve">Źródło: Dane statystyczne GUS na dzień 31.12.2012r. </w:t>
      </w:r>
    </w:p>
    <w:p w:rsidR="005D4058" w:rsidRPr="008B7428" w:rsidRDefault="005D4058" w:rsidP="0038745D">
      <w:pPr>
        <w:spacing w:after="0"/>
        <w:contextualSpacing/>
        <w:rPr>
          <w:bCs/>
          <w:lang w:eastAsia="pl-PL"/>
        </w:rPr>
      </w:pPr>
      <w:r w:rsidRPr="008B7428">
        <w:lastRenderedPageBreak/>
        <w:t>Główne wyznaczniki przedsiębiorczości na rynku MOF:</w:t>
      </w:r>
    </w:p>
    <w:p w:rsidR="005D4058" w:rsidRPr="0038745D" w:rsidRDefault="005D4058" w:rsidP="0038745D">
      <w:pPr>
        <w:pStyle w:val="Akapitzlist"/>
        <w:numPr>
          <w:ilvl w:val="0"/>
          <w:numId w:val="48"/>
        </w:numPr>
        <w:spacing w:after="0"/>
        <w:rPr>
          <w:bCs/>
          <w:lang w:eastAsia="pl-PL"/>
        </w:rPr>
      </w:pPr>
      <w:r w:rsidRPr="0038745D">
        <w:rPr>
          <w:bCs/>
          <w:lang w:eastAsia="pl-PL"/>
        </w:rPr>
        <w:t xml:space="preserve">dominacja sektora prywatnego i duże zróżnicowanie branżowe podmiotów gospodarczych, </w:t>
      </w:r>
    </w:p>
    <w:p w:rsidR="005D4058" w:rsidRPr="0038745D" w:rsidRDefault="005D4058" w:rsidP="0038745D">
      <w:pPr>
        <w:pStyle w:val="Akapitzlist"/>
        <w:numPr>
          <w:ilvl w:val="0"/>
          <w:numId w:val="48"/>
        </w:numPr>
        <w:spacing w:after="0"/>
        <w:rPr>
          <w:bCs/>
          <w:lang w:eastAsia="pl-PL"/>
        </w:rPr>
      </w:pPr>
      <w:r w:rsidRPr="0038745D">
        <w:rPr>
          <w:bCs/>
          <w:lang w:eastAsia="pl-PL"/>
        </w:rPr>
        <w:t>znikoma ilość firm średnich i dużych,</w:t>
      </w:r>
    </w:p>
    <w:p w:rsidR="005D4058" w:rsidRPr="0038745D" w:rsidRDefault="005D4058" w:rsidP="0038745D">
      <w:pPr>
        <w:pStyle w:val="Akapitzlist"/>
        <w:numPr>
          <w:ilvl w:val="0"/>
          <w:numId w:val="48"/>
        </w:numPr>
        <w:spacing w:after="0"/>
        <w:rPr>
          <w:bCs/>
          <w:lang w:eastAsia="pl-PL"/>
        </w:rPr>
      </w:pPr>
      <w:r w:rsidRPr="0038745D">
        <w:rPr>
          <w:bCs/>
          <w:lang w:eastAsia="pl-PL"/>
        </w:rPr>
        <w:t>wysoki poziom aktywno</w:t>
      </w:r>
      <w:r w:rsidR="00CE5315" w:rsidRPr="0038745D">
        <w:rPr>
          <w:bCs/>
          <w:lang w:eastAsia="pl-PL"/>
        </w:rPr>
        <w:fldChar w:fldCharType="begin"/>
      </w:r>
      <w:r w:rsidRPr="0038745D">
        <w:rPr>
          <w:bCs/>
          <w:lang w:eastAsia="pl-PL"/>
        </w:rPr>
        <w:instrText xml:space="preserve"> LISTNUM </w:instrText>
      </w:r>
      <w:r w:rsidR="00CE5315" w:rsidRPr="0038745D">
        <w:rPr>
          <w:bCs/>
          <w:lang w:eastAsia="pl-PL"/>
        </w:rPr>
        <w:fldChar w:fldCharType="end"/>
      </w:r>
      <w:r w:rsidRPr="0038745D">
        <w:rPr>
          <w:bCs/>
          <w:lang w:eastAsia="pl-PL"/>
        </w:rPr>
        <w:t>ści gospodarczej mieszkańców -największa ilość  firm ”mikro” ,</w:t>
      </w:r>
    </w:p>
    <w:p w:rsidR="005D4058" w:rsidRPr="0038745D" w:rsidRDefault="005D4058" w:rsidP="0038745D">
      <w:pPr>
        <w:pStyle w:val="Akapitzlist"/>
        <w:numPr>
          <w:ilvl w:val="0"/>
          <w:numId w:val="48"/>
        </w:numPr>
        <w:spacing w:after="0"/>
        <w:rPr>
          <w:bCs/>
          <w:lang w:eastAsia="pl-PL"/>
        </w:rPr>
      </w:pPr>
      <w:r w:rsidRPr="0038745D">
        <w:rPr>
          <w:bCs/>
          <w:lang w:eastAsia="pl-PL"/>
        </w:rPr>
        <w:t>przewaga ilościowa sektora usług i handlu</w:t>
      </w:r>
    </w:p>
    <w:p w:rsidR="005D4058" w:rsidRPr="0038745D" w:rsidRDefault="005D4058" w:rsidP="0038745D">
      <w:pPr>
        <w:pStyle w:val="Akapitzlist"/>
        <w:numPr>
          <w:ilvl w:val="0"/>
          <w:numId w:val="48"/>
        </w:numPr>
        <w:spacing w:after="0" w:line="360" w:lineRule="auto"/>
        <w:rPr>
          <w:bCs/>
          <w:lang w:eastAsia="pl-PL"/>
        </w:rPr>
      </w:pPr>
      <w:r w:rsidRPr="0038745D">
        <w:rPr>
          <w:bCs/>
          <w:lang w:eastAsia="pl-PL"/>
        </w:rPr>
        <w:t>znaczący potencjał firm z branży informatycznej(programistycznej.</w:t>
      </w:r>
    </w:p>
    <w:p w:rsidR="005D4058" w:rsidRDefault="005D4058" w:rsidP="001070F6">
      <w:r w:rsidRPr="004C3777">
        <w:t>Na obszarze MOF Zielon</w:t>
      </w:r>
      <w:r>
        <w:t>ej</w:t>
      </w:r>
      <w:r w:rsidRPr="004C3777">
        <w:t xml:space="preserve"> Gór</w:t>
      </w:r>
      <w:r>
        <w:t>y</w:t>
      </w:r>
      <w:r w:rsidRPr="004C3777">
        <w:t xml:space="preserve"> w 2012 roku funkcjonowało 23 838 podmiotów wpisanych do rejestru REGON, </w:t>
      </w:r>
      <w:r>
        <w:t xml:space="preserve">co stanowi </w:t>
      </w:r>
      <w:r w:rsidRPr="004C3777">
        <w:t xml:space="preserve"> 22%  wszystkich pod</w:t>
      </w:r>
      <w:r>
        <w:t>miotów w województwie lubuskim. Najwięcej podmiotów funkcjonowało</w:t>
      </w:r>
      <w:r w:rsidRPr="004C3777">
        <w:t xml:space="preserve"> w mieście Zielona Góra</w:t>
      </w:r>
      <w:r>
        <w:t xml:space="preserve"> - ponad 72% wszystkich podmiotów z obszaru MOF</w:t>
      </w:r>
      <w:r w:rsidRPr="004C3777">
        <w:t xml:space="preserve">. </w:t>
      </w:r>
      <w:r>
        <w:t>O</w:t>
      </w:r>
      <w:r w:rsidRPr="004C3777">
        <w:t>d 2009</w:t>
      </w:r>
      <w:r>
        <w:t>r.</w:t>
      </w:r>
      <w:r w:rsidRPr="004C3777">
        <w:t xml:space="preserve"> widoczny jest </w:t>
      </w:r>
      <w:r>
        <w:t xml:space="preserve">ciągły </w:t>
      </w:r>
      <w:r w:rsidRPr="004C3777">
        <w:t>wzrost liczby podmiotów w każdej z gmin MOF ZG</w:t>
      </w:r>
      <w:r>
        <w:t xml:space="preserve">. </w:t>
      </w:r>
    </w:p>
    <w:p w:rsidR="005D4058" w:rsidRDefault="005D4058" w:rsidP="001070F6">
      <w:r>
        <w:rPr>
          <w:bCs/>
        </w:rPr>
        <w:t xml:space="preserve">Na rynku MOF dominuje sektor mikro, małych i średnich przedsiębiorstw. Firmy duże, zatrudniające więcej niż 250 pracowników stanowią jedynie 0,1 % ogółu podmiotów MOF (28 firm działających prawie wyłącznie w Zielonej Górze). </w:t>
      </w:r>
      <w:r>
        <w:t xml:space="preserve">Ponad 97% firm należało do sektora prywatnego.  </w:t>
      </w:r>
    </w:p>
    <w:p w:rsidR="005D4058" w:rsidRDefault="005D4058" w:rsidP="004D41EC">
      <w:pPr>
        <w:rPr>
          <w:bCs/>
        </w:rPr>
      </w:pPr>
      <w:r>
        <w:rPr>
          <w:bCs/>
        </w:rPr>
        <w:t xml:space="preserve">Rynek MOF zdominowały podmioty prowadzone przez osoby fizyczne, głównie w handlu, usługach, budownictwie, naprawie pojazdów.  Zielona Góra stanowi „centrum zakupowe” dla całego obszaru MOF. 11% stanowiły mikro podmioty </w:t>
      </w:r>
      <w:r>
        <w:rPr>
          <w:rFonts w:eastAsia="SimSun" w:cs="Calibri"/>
          <w:kern w:val="3"/>
        </w:rPr>
        <w:t>prowadzące działalność w branży „</w:t>
      </w:r>
      <w:r>
        <w:t>działalność profesjonalna, naukowa i techniczna”.</w:t>
      </w:r>
      <w:r>
        <w:rPr>
          <w:bCs/>
        </w:rPr>
        <w:t xml:space="preserve">  </w:t>
      </w:r>
      <w:r>
        <w:t>O</w:t>
      </w:r>
      <w:r>
        <w:rPr>
          <w:bCs/>
        </w:rPr>
        <w:t xml:space="preserve">becnie na rynku funkcjonuje ponad 16,8 tys. podmiotów prowadzonych przez osoby fizyczne, co stanowi 77% wszystkich podmiotów zarejestrowanych na badanym </w:t>
      </w:r>
      <w:r w:rsidRPr="00006418">
        <w:rPr>
          <w:bCs/>
        </w:rPr>
        <w:t xml:space="preserve">obszarze. Głównym atutem takiej struktury przedsiębiorstw jest szybsze dostosowywanie się do zmian rynkowych. </w:t>
      </w:r>
      <w:r>
        <w:rPr>
          <w:bCs/>
        </w:rPr>
        <w:t xml:space="preserve">Rynek MOF Zielonej Góry charakteryzuje się dużą dynamiką przyrostu nowych podmiotów gospodarczych. Na przełomie lat 2011 – 2012 dodatni wskaźnik przyrostu podmiotów odnotowano we wszystkich gminach obszaru MOF. Ma to związek ze wzrostem głównie mikro i małych przedsiębiorstw. </w:t>
      </w:r>
    </w:p>
    <w:p w:rsidR="005D4058" w:rsidRDefault="005D4058" w:rsidP="004D41EC">
      <w:pPr>
        <w:contextualSpacing/>
        <w:rPr>
          <w:b/>
          <w:bCs/>
        </w:rPr>
      </w:pPr>
    </w:p>
    <w:p w:rsidR="005D4058" w:rsidRPr="00871445" w:rsidRDefault="005D4058" w:rsidP="004D41EC">
      <w:pPr>
        <w:contextualSpacing/>
        <w:rPr>
          <w:b/>
          <w:bCs/>
        </w:rPr>
      </w:pPr>
      <w:r>
        <w:rPr>
          <w:b/>
          <w:bCs/>
        </w:rPr>
        <w:t>Gospodarka innowacyjna</w:t>
      </w:r>
    </w:p>
    <w:p w:rsidR="005D4058" w:rsidRDefault="005D4058" w:rsidP="00106766">
      <w:pPr>
        <w:pStyle w:val="Standard"/>
        <w:jc w:val="both"/>
      </w:pPr>
      <w:r>
        <w:rPr>
          <w:rFonts w:eastAsia="Times New Roman"/>
        </w:rPr>
        <w:t xml:space="preserve">Województwo lubuskie na tle innych województw wypada słabo pod kątem wysokości nakładów poniesionych na działalność badawczo-rozwojową i innowacje, jak również odsetek pracowników zatrudnionych w tym segmencie gospodarki. Taka sytuacja ma tendencję wieloletnią. Jest to związane ze strukturą </w:t>
      </w:r>
      <w:r>
        <w:rPr>
          <w:rFonts w:eastAsia="Times New Roman"/>
          <w:bCs/>
        </w:rPr>
        <w:t xml:space="preserve">podmiotów gospodarczych, gdzie przeważają podmioty handlowe, usługowe czy budowlane. Na obszarze MOF Zielonej Góry jest niewiele firm posiadających własne jednostki badawcze. </w:t>
      </w:r>
      <w:r>
        <w:rPr>
          <w:rFonts w:eastAsia="Times New Roman"/>
        </w:rPr>
        <w:t>Nie mniej, znajdują się tu firmy posiadające markę rozpoznawalną</w:t>
      </w:r>
      <w:r w:rsidRPr="009D51A5">
        <w:rPr>
          <w:rFonts w:eastAsia="Times New Roman"/>
        </w:rPr>
        <w:t xml:space="preserve"> na skal</w:t>
      </w:r>
      <w:r>
        <w:rPr>
          <w:rFonts w:eastAsia="Times New Roman"/>
        </w:rPr>
        <w:t xml:space="preserve">ę krajową i międzynarodową i </w:t>
      </w:r>
      <w:r w:rsidRPr="009D51A5">
        <w:rPr>
          <w:rFonts w:eastAsia="Times New Roman"/>
        </w:rPr>
        <w:t xml:space="preserve">dysponujące </w:t>
      </w:r>
      <w:r>
        <w:rPr>
          <w:rFonts w:eastAsia="Times New Roman"/>
        </w:rPr>
        <w:t xml:space="preserve">dużym </w:t>
      </w:r>
      <w:r w:rsidRPr="009D51A5">
        <w:rPr>
          <w:rFonts w:eastAsia="Times New Roman"/>
        </w:rPr>
        <w:t>potencjałem innowacyjnym</w:t>
      </w:r>
      <w:r>
        <w:rPr>
          <w:rFonts w:eastAsia="Times New Roman"/>
        </w:rPr>
        <w:t>. Dotyczy to firm działających głównie w branżach</w:t>
      </w:r>
      <w:r w:rsidRPr="009D51A5">
        <w:rPr>
          <w:rFonts w:eastAsia="Times New Roman"/>
        </w:rPr>
        <w:t xml:space="preserve"> w  takich jak: automatyka przemysłowa, budowlana, elektroniczna (monitoring elektroniczny i satelitarny, oprogramowanie dla telewizji cyfrowej czy oprogramowanie informatyczne), drzewna (architektura ogrodowa), spożywcza (napoje alkoholowe, mrożonki), medyczna (sprzęt ortopedyczny i neurochirurgiczny).</w:t>
      </w:r>
      <w:r>
        <w:rPr>
          <w:rFonts w:eastAsia="Times New Roman"/>
        </w:rPr>
        <w:t xml:space="preserve"> </w:t>
      </w:r>
      <w:r>
        <w:rPr>
          <w:rFonts w:eastAsia="Times New Roman"/>
          <w:bCs/>
        </w:rPr>
        <w:t xml:space="preserve">Wśród tych firm znajdują się: </w:t>
      </w:r>
      <w:r w:rsidRPr="009D51A5">
        <w:t>firma LFC, zajmująca się</w:t>
      </w:r>
      <w:r w:rsidRPr="009D51A5">
        <w:rPr>
          <w:bCs/>
        </w:rPr>
        <w:t xml:space="preserve"> projektowaniem i produkcją sprzętu chirurgicznego stosowanego w ortopedii i neurochirurgii w leczeniu kręgosłupa, posiadająca jedyne w województwie lubuskim Centrum Badawczo-Rozwojowe, </w:t>
      </w:r>
      <w:r w:rsidRPr="009D51A5">
        <w:t>LUMEL S.A. – czołowy europejski producent urządzeń automatyki przemysłowej, LUG S.A. – jeden z największych producentów opraw przemysłowych i dekoracyjnych, ADB oprogramowanie dla operatorów telewizji cyfrowej, w branży informatycznej: ST</w:t>
      </w:r>
      <w:r>
        <w:t>REA</w:t>
      </w:r>
      <w:r w:rsidRPr="009D51A5">
        <w:t xml:space="preserve">MSOFT, </w:t>
      </w:r>
      <w:proofErr w:type="spellStart"/>
      <w:r w:rsidRPr="009D51A5">
        <w:t>Rector</w:t>
      </w:r>
      <w:proofErr w:type="spellEnd"/>
      <w:r w:rsidRPr="009D51A5">
        <w:t xml:space="preserve">, </w:t>
      </w:r>
      <w:proofErr w:type="spellStart"/>
      <w:r w:rsidRPr="009D51A5">
        <w:t>Astec</w:t>
      </w:r>
      <w:proofErr w:type="spellEnd"/>
      <w:r w:rsidRPr="009D51A5">
        <w:t xml:space="preserve">, HERZ SYSTEMS monitoring elektroniczny i satelitarny, </w:t>
      </w:r>
      <w:proofErr w:type="spellStart"/>
      <w:r w:rsidRPr="009D51A5">
        <w:t>Ziel-Bruk</w:t>
      </w:r>
      <w:proofErr w:type="spellEnd"/>
      <w:r w:rsidRPr="009D51A5">
        <w:t xml:space="preserve"> – producent kostki brukowej.</w:t>
      </w:r>
    </w:p>
    <w:p w:rsidR="005D4058" w:rsidRPr="00E57599" w:rsidRDefault="005D4058" w:rsidP="006B7F10">
      <w:pPr>
        <w:contextualSpacing/>
        <w:rPr>
          <w:b/>
        </w:rPr>
      </w:pPr>
      <w:r w:rsidRPr="00E57599">
        <w:rPr>
          <w:b/>
        </w:rPr>
        <w:lastRenderedPageBreak/>
        <w:t>Obraz gospodarki innowacyjnej na tle województwa lubuskiego</w:t>
      </w:r>
      <w:r>
        <w:rPr>
          <w:b/>
        </w:rPr>
        <w:t>.</w:t>
      </w:r>
      <w:r w:rsidRPr="00E57599">
        <w:rPr>
          <w:b/>
        </w:rPr>
        <w:t xml:space="preserve"> </w:t>
      </w:r>
    </w:p>
    <w:p w:rsidR="005D4058" w:rsidRPr="009D51A5" w:rsidRDefault="005D4058" w:rsidP="006B7F10">
      <w:pPr>
        <w:shd w:val="clear" w:color="auto" w:fill="FFFFFF"/>
        <w:outlineLvl w:val="3"/>
      </w:pPr>
      <w:r>
        <w:t xml:space="preserve">W celu wzmocnienia lokalnej gospodarki, grupy przedsiębiorców stworzyły tzw. </w:t>
      </w:r>
      <w:proofErr w:type="spellStart"/>
      <w:r>
        <w:t>klastry</w:t>
      </w:r>
      <w:proofErr w:type="spellEnd"/>
      <w:r>
        <w:t xml:space="preserve">, które </w:t>
      </w:r>
      <w:r w:rsidRPr="009D51A5">
        <w:t>poprzez współpracę i koncentrację zasobów wzmacniają przewagę konkurencyjną. Na obszarze MOF Zielon</w:t>
      </w:r>
      <w:r>
        <w:t>ej</w:t>
      </w:r>
      <w:r w:rsidRPr="009D51A5">
        <w:t xml:space="preserve"> Gór</w:t>
      </w:r>
      <w:r>
        <w:t>y</w:t>
      </w:r>
      <w:r w:rsidRPr="009D51A5">
        <w:t xml:space="preserve"> działają</w:t>
      </w:r>
      <w:r>
        <w:t xml:space="preserve"> obecnie :</w:t>
      </w:r>
    </w:p>
    <w:p w:rsidR="005D4058" w:rsidRPr="009D51A5" w:rsidRDefault="005D4058" w:rsidP="002E047B">
      <w:pPr>
        <w:autoSpaceDE w:val="0"/>
        <w:autoSpaceDN w:val="0"/>
        <w:adjustRightInd w:val="0"/>
        <w:spacing w:after="0"/>
        <w:ind w:left="142" w:hanging="142"/>
        <w:rPr>
          <w:rFonts w:cs="Calibri"/>
          <w:lang w:eastAsia="pl-PL"/>
        </w:rPr>
      </w:pPr>
      <w:r w:rsidRPr="009D51A5">
        <w:rPr>
          <w:lang w:eastAsia="pl-PL"/>
        </w:rPr>
        <w:t>-</w:t>
      </w:r>
      <w:r>
        <w:rPr>
          <w:lang w:eastAsia="pl-PL"/>
        </w:rPr>
        <w:t xml:space="preserve"> </w:t>
      </w:r>
      <w:r w:rsidRPr="009D51A5">
        <w:rPr>
          <w:lang w:eastAsia="pl-PL"/>
        </w:rPr>
        <w:t>Lubuski Klaster Elektrotechniki, Informatyki i Telekomunikacji, Zielona Góra</w:t>
      </w:r>
      <w:r>
        <w:rPr>
          <w:lang w:eastAsia="pl-PL"/>
        </w:rPr>
        <w:t xml:space="preserve"> (</w:t>
      </w:r>
      <w:r w:rsidRPr="009D51A5">
        <w:rPr>
          <w:rFonts w:cs="Calibri"/>
          <w:lang w:eastAsia="pl-PL"/>
        </w:rPr>
        <w:t>powstał w 2012</w:t>
      </w:r>
      <w:r>
        <w:rPr>
          <w:rFonts w:cs="Calibri"/>
          <w:lang w:eastAsia="pl-PL"/>
        </w:rPr>
        <w:t>r.)</w:t>
      </w:r>
      <w:r w:rsidRPr="009D51A5">
        <w:rPr>
          <w:rFonts w:cs="Calibri"/>
          <w:lang w:eastAsia="pl-PL"/>
        </w:rPr>
        <w:t xml:space="preserve">, </w:t>
      </w:r>
      <w:r>
        <w:rPr>
          <w:rFonts w:cs="Calibri"/>
          <w:lang w:eastAsia="pl-PL"/>
        </w:rPr>
        <w:t xml:space="preserve">którego </w:t>
      </w:r>
      <w:r w:rsidRPr="009D51A5">
        <w:rPr>
          <w:rFonts w:cs="Calibri"/>
          <w:lang w:eastAsia="pl-PL"/>
        </w:rPr>
        <w:t>celem jest promocja firm z branży elektronicznej, informatycznej i telekomunikacyjnej</w:t>
      </w:r>
      <w:r>
        <w:rPr>
          <w:rFonts w:cs="Calibri"/>
          <w:lang w:eastAsia="pl-PL"/>
        </w:rPr>
        <w:t xml:space="preserve">, </w:t>
      </w:r>
    </w:p>
    <w:p w:rsidR="005D4058" w:rsidRDefault="005D4058" w:rsidP="002E047B">
      <w:pPr>
        <w:autoSpaceDE w:val="0"/>
        <w:autoSpaceDN w:val="0"/>
        <w:adjustRightInd w:val="0"/>
        <w:spacing w:after="0"/>
        <w:ind w:left="142" w:hanging="142"/>
        <w:rPr>
          <w:rFonts w:cs="Calibri"/>
          <w:lang w:eastAsia="pl-PL"/>
        </w:rPr>
      </w:pPr>
      <w:r w:rsidRPr="009D51A5">
        <w:rPr>
          <w:lang w:eastAsia="pl-PL"/>
        </w:rPr>
        <w:t>- Lubuski Klaster Energetyki Odnawialnej i Efektywności Energetycznej w Sulechowie</w:t>
      </w:r>
      <w:r>
        <w:rPr>
          <w:lang w:eastAsia="pl-PL"/>
        </w:rPr>
        <w:t xml:space="preserve"> (2011r.) którego zadaniem </w:t>
      </w:r>
      <w:r w:rsidRPr="009D51A5">
        <w:rPr>
          <w:rFonts w:cs="Calibri"/>
          <w:lang w:eastAsia="pl-PL"/>
        </w:rPr>
        <w:t xml:space="preserve">jest integracja przedsiębiorstw, uczelni, organizacji i instytucji otoczenia biznesu działających w zakresie odnawialnych źródeł energii i efektywności energetycznej, ponadto wspieranie przedsiębiorczości i innowacyjności oraz tworzenie warunków do skutecznej komercjalizacji wyników prac badawczych uczelni i jednostek </w:t>
      </w:r>
      <w:proofErr w:type="spellStart"/>
      <w:r w:rsidRPr="009D51A5">
        <w:rPr>
          <w:rFonts w:cs="Calibri"/>
          <w:lang w:eastAsia="pl-PL"/>
        </w:rPr>
        <w:t>B+R</w:t>
      </w:r>
      <w:proofErr w:type="spellEnd"/>
      <w:r w:rsidRPr="009D51A5">
        <w:rPr>
          <w:rFonts w:cs="Calibri"/>
          <w:lang w:eastAsia="pl-PL"/>
        </w:rPr>
        <w:t>.</w:t>
      </w:r>
    </w:p>
    <w:p w:rsidR="005D4058" w:rsidRPr="009D51A5" w:rsidRDefault="005D4058" w:rsidP="002E047B">
      <w:pPr>
        <w:autoSpaceDE w:val="0"/>
        <w:autoSpaceDN w:val="0"/>
        <w:adjustRightInd w:val="0"/>
        <w:spacing w:after="0"/>
        <w:ind w:left="142" w:hanging="142"/>
        <w:rPr>
          <w:rFonts w:cs="Calibri"/>
          <w:lang w:eastAsia="pl-PL"/>
        </w:rPr>
      </w:pPr>
      <w:r>
        <w:rPr>
          <w:rFonts w:cs="Calibri"/>
          <w:lang w:eastAsia="pl-PL"/>
        </w:rPr>
        <w:t>-  w</w:t>
      </w:r>
      <w:r w:rsidRPr="009D51A5">
        <w:rPr>
          <w:rFonts w:cs="Calibri"/>
          <w:lang w:eastAsia="pl-PL"/>
        </w:rPr>
        <w:t xml:space="preserve"> trakcie </w:t>
      </w:r>
      <w:r>
        <w:rPr>
          <w:rFonts w:cs="Calibri"/>
          <w:lang w:eastAsia="pl-PL"/>
        </w:rPr>
        <w:t>tworzenia j</w:t>
      </w:r>
      <w:r w:rsidRPr="009D51A5">
        <w:rPr>
          <w:rFonts w:cs="Calibri"/>
          <w:lang w:eastAsia="pl-PL"/>
        </w:rPr>
        <w:t>est Lubuski Klaster Edukacji „</w:t>
      </w:r>
      <w:proofErr w:type="spellStart"/>
      <w:r w:rsidRPr="009D51A5">
        <w:rPr>
          <w:rFonts w:cs="Calibri"/>
          <w:lang w:eastAsia="pl-PL"/>
        </w:rPr>
        <w:t>Discare</w:t>
      </w:r>
      <w:proofErr w:type="spellEnd"/>
      <w:r w:rsidRPr="009D51A5">
        <w:rPr>
          <w:rFonts w:cs="Calibri"/>
          <w:lang w:eastAsia="pl-PL"/>
        </w:rPr>
        <w:t>”.</w:t>
      </w:r>
    </w:p>
    <w:p w:rsidR="005D4058" w:rsidRPr="009D51A5" w:rsidRDefault="005D4058" w:rsidP="002E047B">
      <w:pPr>
        <w:autoSpaceDE w:val="0"/>
        <w:autoSpaceDN w:val="0"/>
        <w:adjustRightInd w:val="0"/>
        <w:spacing w:after="0"/>
        <w:ind w:left="142" w:hanging="142"/>
        <w:rPr>
          <w:rFonts w:cs="Calibri"/>
          <w:lang w:eastAsia="pl-PL"/>
        </w:rPr>
      </w:pPr>
      <w:r w:rsidRPr="009D51A5">
        <w:rPr>
          <w:rFonts w:cs="Calibri"/>
          <w:lang w:eastAsia="pl-PL"/>
        </w:rPr>
        <w:t>- Lubuski Szlak Wina i Miodu, który integruje producentów w celu wspólnej promocji produktów winiarskich, pszczelarskich oraz kultywowania tradycji winiarskiej województwa lubuskiego.</w:t>
      </w:r>
    </w:p>
    <w:p w:rsidR="005D4058" w:rsidRDefault="005D4058" w:rsidP="002E047B">
      <w:pPr>
        <w:autoSpaceDE w:val="0"/>
        <w:autoSpaceDN w:val="0"/>
        <w:adjustRightInd w:val="0"/>
        <w:spacing w:after="0"/>
        <w:ind w:left="142" w:hanging="142"/>
        <w:rPr>
          <w:rFonts w:cs="Calibri"/>
          <w:lang w:eastAsia="pl-PL"/>
        </w:rPr>
      </w:pPr>
      <w:r w:rsidRPr="009D51A5">
        <w:rPr>
          <w:rFonts w:cs="Calibri"/>
          <w:lang w:eastAsia="pl-PL"/>
        </w:rPr>
        <w:t>-  Lubuska Regionalna Organizacja Turystyczna, zrzesza</w:t>
      </w:r>
      <w:r>
        <w:rPr>
          <w:rFonts w:cs="Calibri"/>
          <w:lang w:eastAsia="pl-PL"/>
        </w:rPr>
        <w:t>jąca</w:t>
      </w:r>
      <w:r w:rsidRPr="009D51A5">
        <w:rPr>
          <w:rFonts w:cs="Calibri"/>
          <w:lang w:eastAsia="pl-PL"/>
        </w:rPr>
        <w:t xml:space="preserve"> jednostki samorządu terytorialnego, stowarzysz</w:t>
      </w:r>
      <w:r>
        <w:rPr>
          <w:rFonts w:cs="Calibri"/>
          <w:lang w:eastAsia="pl-PL"/>
        </w:rPr>
        <w:t>enia</w:t>
      </w:r>
      <w:r w:rsidRPr="009D51A5">
        <w:rPr>
          <w:rFonts w:cs="Calibri"/>
          <w:lang w:eastAsia="pl-PL"/>
        </w:rPr>
        <w:t xml:space="preserve">, podmioty branży turystycznej oraz inne </w:t>
      </w:r>
      <w:r>
        <w:rPr>
          <w:rFonts w:cs="Calibri"/>
          <w:lang w:eastAsia="pl-PL"/>
        </w:rPr>
        <w:t xml:space="preserve">podmioty w celu </w:t>
      </w:r>
      <w:r w:rsidRPr="009D51A5">
        <w:rPr>
          <w:rFonts w:cs="Calibri"/>
          <w:lang w:eastAsia="pl-PL"/>
        </w:rPr>
        <w:t>wykreowaniu wizerunku województwa lubuskiego jako regionu atrakcyjnego turystycznie</w:t>
      </w:r>
      <w:r>
        <w:rPr>
          <w:rFonts w:cs="Calibri"/>
          <w:lang w:eastAsia="pl-PL"/>
        </w:rPr>
        <w:t xml:space="preserve">. </w:t>
      </w:r>
    </w:p>
    <w:p w:rsidR="005D4058" w:rsidRPr="009D51A5" w:rsidRDefault="005D4058" w:rsidP="00000095">
      <w:pPr>
        <w:autoSpaceDE w:val="0"/>
        <w:autoSpaceDN w:val="0"/>
        <w:adjustRightInd w:val="0"/>
        <w:spacing w:after="0"/>
        <w:rPr>
          <w:rFonts w:cs="Calibri"/>
          <w:lang w:eastAsia="pl-PL"/>
        </w:rPr>
      </w:pPr>
    </w:p>
    <w:p w:rsidR="005D4058" w:rsidRDefault="005D4058" w:rsidP="00000095">
      <w:pPr>
        <w:shd w:val="clear" w:color="auto" w:fill="FFFFFF"/>
        <w:spacing w:after="0"/>
        <w:outlineLvl w:val="3"/>
        <w:rPr>
          <w:rFonts w:cs="Arial"/>
        </w:rPr>
      </w:pPr>
      <w:r w:rsidRPr="009D51A5">
        <w:rPr>
          <w:rFonts w:cs="Arial"/>
        </w:rPr>
        <w:t xml:space="preserve">Konkurencyjność </w:t>
      </w:r>
      <w:r>
        <w:rPr>
          <w:rFonts w:cs="Arial"/>
        </w:rPr>
        <w:t xml:space="preserve">obszaru MOF Zielonej Góry podnoszą posiadane tereny inwestycyjne. Obecnie na obszarze MOF istnieją następujące tereny </w:t>
      </w:r>
      <w:r w:rsidRPr="009D51A5">
        <w:rPr>
          <w:rFonts w:cs="Arial"/>
        </w:rPr>
        <w:t>przeznaczone pod inwestycje przemysłowe</w:t>
      </w:r>
      <w:r>
        <w:rPr>
          <w:rFonts w:cs="Arial"/>
        </w:rPr>
        <w:t>:</w:t>
      </w:r>
    </w:p>
    <w:p w:rsidR="005D4058" w:rsidRDefault="005D4058" w:rsidP="00000095">
      <w:pPr>
        <w:shd w:val="clear" w:color="auto" w:fill="FFFFFF"/>
        <w:spacing w:after="0"/>
        <w:outlineLvl w:val="3"/>
        <w:rPr>
          <w:rFonts w:cs="Arial"/>
        </w:rPr>
      </w:pPr>
      <w:r>
        <w:rPr>
          <w:rFonts w:cs="Arial"/>
        </w:rPr>
        <w:t xml:space="preserve">- Park Przemysłowy </w:t>
      </w:r>
      <w:r w:rsidRPr="009D51A5">
        <w:rPr>
          <w:rFonts w:cs="Arial"/>
        </w:rPr>
        <w:t xml:space="preserve">wraz z Parkiem Naukowo-Technologicznym UZ </w:t>
      </w:r>
      <w:r>
        <w:rPr>
          <w:rFonts w:cs="Arial"/>
        </w:rPr>
        <w:t xml:space="preserve">o powierzchni 167,81 ha, </w:t>
      </w:r>
    </w:p>
    <w:p w:rsidR="005D4058" w:rsidRDefault="005D4058" w:rsidP="00000095">
      <w:pPr>
        <w:shd w:val="clear" w:color="auto" w:fill="FFFFFF"/>
        <w:spacing w:after="0"/>
        <w:outlineLvl w:val="3"/>
        <w:rPr>
          <w:rFonts w:cs="Arial"/>
        </w:rPr>
      </w:pPr>
      <w:r>
        <w:rPr>
          <w:rFonts w:cs="Arial"/>
        </w:rPr>
        <w:t xml:space="preserve">- </w:t>
      </w:r>
      <w:r w:rsidRPr="009D51A5">
        <w:rPr>
          <w:rFonts w:cs="Tahoma"/>
        </w:rPr>
        <w:t>Strefa Aktywności Gospodarczej miasta Zielona Góra</w:t>
      </w:r>
      <w:r>
        <w:rPr>
          <w:rFonts w:cs="Tahoma"/>
        </w:rPr>
        <w:t xml:space="preserve"> </w:t>
      </w:r>
      <w:r>
        <w:rPr>
          <w:rFonts w:cs="Arial"/>
        </w:rPr>
        <w:t>o powierzchni ponad 80 ha (</w:t>
      </w:r>
      <w:proofErr w:type="spellStart"/>
      <w:r>
        <w:rPr>
          <w:rFonts w:cs="Arial"/>
        </w:rPr>
        <w:t>podsfrefa</w:t>
      </w:r>
      <w:proofErr w:type="spellEnd"/>
      <w:r>
        <w:rPr>
          <w:rFonts w:cs="Arial"/>
        </w:rPr>
        <w:t xml:space="preserve"> </w:t>
      </w:r>
      <w:proofErr w:type="spellStart"/>
      <w:r>
        <w:rPr>
          <w:rFonts w:cs="Arial"/>
        </w:rPr>
        <w:t>K-SSSE</w:t>
      </w:r>
      <w:proofErr w:type="spellEnd"/>
      <w:r>
        <w:rPr>
          <w:rFonts w:cs="Arial"/>
        </w:rPr>
        <w:t xml:space="preserve">), </w:t>
      </w:r>
    </w:p>
    <w:p w:rsidR="005D4058" w:rsidRDefault="005D4058" w:rsidP="00000095">
      <w:pPr>
        <w:shd w:val="clear" w:color="auto" w:fill="FFFFFF"/>
        <w:spacing w:after="0"/>
        <w:outlineLvl w:val="3"/>
        <w:rPr>
          <w:rFonts w:cs="Arial"/>
        </w:rPr>
      </w:pPr>
      <w:r>
        <w:rPr>
          <w:rFonts w:cs="Arial"/>
        </w:rPr>
        <w:t xml:space="preserve">- podstrefa </w:t>
      </w:r>
      <w:proofErr w:type="spellStart"/>
      <w:r>
        <w:rPr>
          <w:rFonts w:cs="Arial"/>
        </w:rPr>
        <w:t>K-SSSE</w:t>
      </w:r>
      <w:proofErr w:type="spellEnd"/>
      <w:r>
        <w:rPr>
          <w:rFonts w:cs="Arial"/>
        </w:rPr>
        <w:t xml:space="preserve"> w Czerwieńsku, </w:t>
      </w:r>
    </w:p>
    <w:p w:rsidR="005D4058" w:rsidRPr="009D51A5" w:rsidRDefault="005D4058" w:rsidP="00000095">
      <w:pPr>
        <w:shd w:val="clear" w:color="auto" w:fill="FFFFFF"/>
        <w:spacing w:after="0"/>
        <w:outlineLvl w:val="3"/>
        <w:rPr>
          <w:rFonts w:cs="Arial"/>
        </w:rPr>
      </w:pPr>
      <w:r>
        <w:rPr>
          <w:rFonts w:cs="Arial"/>
        </w:rPr>
        <w:t xml:space="preserve">- podstrefa </w:t>
      </w:r>
      <w:proofErr w:type="spellStart"/>
      <w:r>
        <w:rPr>
          <w:rFonts w:cs="Arial"/>
        </w:rPr>
        <w:t>K-SSSE</w:t>
      </w:r>
      <w:proofErr w:type="spellEnd"/>
      <w:r>
        <w:rPr>
          <w:rFonts w:cs="Arial"/>
        </w:rPr>
        <w:t xml:space="preserve"> w Sulechowie w trakcie tworzenia (gmina p</w:t>
      </w:r>
      <w:r w:rsidRPr="009D51A5">
        <w:rPr>
          <w:rFonts w:cs="Arial"/>
        </w:rPr>
        <w:t xml:space="preserve">odjęła starania o </w:t>
      </w:r>
      <w:r>
        <w:rPr>
          <w:rFonts w:cs="Arial"/>
        </w:rPr>
        <w:t>objęcie ok. 40 ha)</w:t>
      </w:r>
      <w:r w:rsidRPr="009D51A5">
        <w:rPr>
          <w:rFonts w:cs="Arial"/>
        </w:rPr>
        <w:t>.</w:t>
      </w:r>
    </w:p>
    <w:p w:rsidR="005D4058" w:rsidRPr="009D51A5" w:rsidRDefault="005D4058" w:rsidP="00000095">
      <w:pPr>
        <w:shd w:val="clear" w:color="auto" w:fill="FFFFFF"/>
        <w:spacing w:after="0"/>
        <w:outlineLvl w:val="3"/>
      </w:pPr>
      <w:r w:rsidRPr="009D51A5">
        <w:rPr>
          <w:rFonts w:cs="Arial"/>
        </w:rPr>
        <w:t xml:space="preserve">Tereny inwestycyjne miasta Zielona Góra i pozostałych gmin MOF ZG promowane są m.in. w ramach Aglomeracji Zielonogórskiej i Lubuskiego Trójmiasta. </w:t>
      </w:r>
    </w:p>
    <w:p w:rsidR="005D4058" w:rsidRDefault="005D4058" w:rsidP="00000095">
      <w:pPr>
        <w:spacing w:after="0"/>
      </w:pPr>
    </w:p>
    <w:p w:rsidR="005D4058" w:rsidRPr="000E2254" w:rsidRDefault="005D4058" w:rsidP="0076230A">
      <w:pPr>
        <w:rPr>
          <w:kern w:val="24"/>
          <w:lang w:eastAsia="pl-PL"/>
        </w:rPr>
      </w:pPr>
      <w:r w:rsidRPr="009D51A5">
        <w:t>Gospodark</w:t>
      </w:r>
      <w:r>
        <w:t>a</w:t>
      </w:r>
      <w:r w:rsidRPr="009D51A5">
        <w:t xml:space="preserve"> oparta na wiedzy</w:t>
      </w:r>
      <w:r>
        <w:t xml:space="preserve"> to głównie wysokiej jakości kapitał</w:t>
      </w:r>
      <w:r w:rsidRPr="009D51A5">
        <w:t xml:space="preserve"> ludzki</w:t>
      </w:r>
      <w:r>
        <w:t>, instytucje</w:t>
      </w:r>
      <w:r w:rsidRPr="009D51A5">
        <w:t xml:space="preserve"> sfery badaw</w:t>
      </w:r>
      <w:r>
        <w:t>czo-rozwojowej i instytucje</w:t>
      </w:r>
      <w:r w:rsidRPr="009D51A5">
        <w:t xml:space="preserve"> otoczenia biznesu</w:t>
      </w:r>
      <w:r>
        <w:t>, a także infrastruktura teleinformatyczna</w:t>
      </w:r>
      <w:r w:rsidRPr="009D51A5">
        <w:t xml:space="preserve"> i korzystania z nowych technologii komunikacyjnych.</w:t>
      </w:r>
      <w:r>
        <w:t xml:space="preserve"> </w:t>
      </w:r>
      <w:r w:rsidRPr="009D51A5">
        <w:t xml:space="preserve">Kapitał ludzki dla </w:t>
      </w:r>
      <w:r>
        <w:t xml:space="preserve">obszaru MOF </w:t>
      </w:r>
      <w:r w:rsidRPr="009D51A5">
        <w:t>zapewniają szkoły wyższe</w:t>
      </w:r>
      <w:r>
        <w:t>:</w:t>
      </w:r>
      <w:r w:rsidRPr="009D51A5">
        <w:t xml:space="preserve"> </w:t>
      </w:r>
      <w:r w:rsidRPr="009D51A5">
        <w:rPr>
          <w:color w:val="000000"/>
          <w:kern w:val="24"/>
          <w:lang w:eastAsia="pl-PL"/>
        </w:rPr>
        <w:t>Uniwersytet Zielonogórski,</w:t>
      </w:r>
      <w:r w:rsidRPr="009D51A5">
        <w:t xml:space="preserve"> </w:t>
      </w:r>
      <w:r w:rsidRPr="009D51A5">
        <w:rPr>
          <w:color w:val="000000"/>
          <w:kern w:val="24"/>
          <w:lang w:eastAsia="pl-PL"/>
        </w:rPr>
        <w:t>Państwowa Wyższa Szkoła Zawodowa w Sulechowie</w:t>
      </w:r>
      <w:r w:rsidRPr="0087020C">
        <w:rPr>
          <w:kern w:val="24"/>
          <w:lang w:eastAsia="pl-PL"/>
        </w:rPr>
        <w:t>,</w:t>
      </w:r>
      <w:r w:rsidRPr="0087020C">
        <w:t xml:space="preserve"> a także</w:t>
      </w:r>
      <w:r>
        <w:rPr>
          <w:color w:val="FF0000"/>
        </w:rPr>
        <w:t xml:space="preserve"> </w:t>
      </w:r>
      <w:r w:rsidRPr="009D51A5">
        <w:rPr>
          <w:color w:val="000000"/>
          <w:kern w:val="24"/>
          <w:lang w:eastAsia="pl-PL"/>
        </w:rPr>
        <w:t>Zachodnia Wyższa Szkoła Handlu i Finansów Międzynarodowych im. Jana Pawła II, Lubuska Wyższa Szkoła Zdrowia Publicznego, Instytut Filozoficzno-Teologiczny im. Edyty Stein – wydział zamiejscowy Uniwersytetu Szczecińskiego.</w:t>
      </w:r>
      <w:r>
        <w:rPr>
          <w:color w:val="000000"/>
          <w:kern w:val="24"/>
          <w:lang w:eastAsia="pl-PL"/>
        </w:rPr>
        <w:t xml:space="preserve"> </w:t>
      </w:r>
      <w:r w:rsidRPr="000E2254">
        <w:rPr>
          <w:kern w:val="24"/>
          <w:lang w:eastAsia="pl-PL"/>
        </w:rPr>
        <w:t>Podstawową</w:t>
      </w:r>
      <w:r w:rsidRPr="000E2254">
        <w:t xml:space="preserve"> rolę w rozwoju </w:t>
      </w:r>
      <w:r>
        <w:t xml:space="preserve">gospodarki opartej na wiedzy </w:t>
      </w:r>
      <w:r w:rsidRPr="000E2254">
        <w:t xml:space="preserve">pełni Uniwersytet Zielonogórski (UZ), największa uczelnia w województwie lubuskim. Uniwersytet kształci na 10 Wydziałach, z czego 7 wydziałów to nauki techniczno-matematyczne i przyrodnicze. W roku akademickim 2013/2014 UZ jako miejsce edukacji wyższej wybrało ogółem ponad 12 tys. studentów. </w:t>
      </w:r>
      <w:r w:rsidRPr="000E2254">
        <w:rPr>
          <w:rFonts w:eastAsia="MyriadPro-Cond" w:cs="MyriadPro-Cond"/>
        </w:rPr>
        <w:t>Zatrudnionych na uczelni jest blisko 900 pracowników naukowych, wśród nich około 260 profesorów i doktorów habilitowanych.</w:t>
      </w:r>
      <w:r w:rsidRPr="000E2254">
        <w:t xml:space="preserve"> W PWSZ Sulechów w roku akademickim 2013/2014 studia rozpoczęło ponad 750 studentów.</w:t>
      </w:r>
    </w:p>
    <w:p w:rsidR="005D4058" w:rsidRPr="009D51A5" w:rsidRDefault="005D4058" w:rsidP="0076230A">
      <w:r>
        <w:rPr>
          <w:color w:val="000000"/>
          <w:kern w:val="24"/>
          <w:lang w:eastAsia="pl-PL"/>
        </w:rPr>
        <w:t xml:space="preserve">Dużym wsparciem dla gospodarki będzie </w:t>
      </w:r>
      <w:r w:rsidRPr="009D51A5">
        <w:t>Lubuski Park Przemysłowo-Technologiczn</w:t>
      </w:r>
      <w:r>
        <w:t>y,</w:t>
      </w:r>
      <w:r w:rsidRPr="009D51A5">
        <w:t xml:space="preserve"> który składa się z dwóch kompleksów: Parku Naukowo – Technologicznego Uniwersytetu Zielonogórskiego oraz Parku Przemysłowego w całości objętego statusem specjalnej strefy ekonomicznej. Zadaniem LPPT jest transfer badań oraz nowoczesnych technologii i innowacji z obszaru nauki do gospodarki. Park </w:t>
      </w:r>
      <w:r w:rsidRPr="009D51A5">
        <w:lastRenderedPageBreak/>
        <w:t xml:space="preserve">Naukowo-Technologiczny UZ obejmuje: </w:t>
      </w:r>
      <w:r w:rsidRPr="009D51A5">
        <w:rPr>
          <w:bCs/>
        </w:rPr>
        <w:t>Centrum Zrównoważonego Budownictwa,</w:t>
      </w:r>
      <w:r w:rsidRPr="009D51A5">
        <w:rPr>
          <w:b/>
        </w:rPr>
        <w:t xml:space="preserve"> </w:t>
      </w:r>
      <w:r w:rsidRPr="009D51A5">
        <w:rPr>
          <w:bCs/>
        </w:rPr>
        <w:t>Centrum Innowacji Technologii dla Zdrowia Człowieka,</w:t>
      </w:r>
      <w:r w:rsidRPr="009D51A5">
        <w:rPr>
          <w:b/>
        </w:rPr>
        <w:t xml:space="preserve"> </w:t>
      </w:r>
      <w:r w:rsidRPr="009D51A5">
        <w:rPr>
          <w:bCs/>
        </w:rPr>
        <w:t>Centrum Technologii Informatycznych,</w:t>
      </w:r>
      <w:r w:rsidR="00F50CC7">
        <w:rPr>
          <w:bCs/>
        </w:rPr>
        <w:t xml:space="preserve"> Inkubator Przedsiębiorczości</w:t>
      </w:r>
      <w:r w:rsidRPr="009D51A5">
        <w:rPr>
          <w:bCs/>
        </w:rPr>
        <w:t>.</w:t>
      </w:r>
      <w:r>
        <w:rPr>
          <w:bCs/>
        </w:rPr>
        <w:t xml:space="preserve"> </w:t>
      </w:r>
      <w:r w:rsidRPr="009D51A5">
        <w:t>W Państwowej Wyższej Szkole Zawodowej w Sulechowie powstało Centrum Energetyki Odnawialnej oraz Lubuski Ośrodek Innowacji i Wdrożeń Agrotechnicznych.</w:t>
      </w:r>
    </w:p>
    <w:p w:rsidR="005D4058" w:rsidRPr="005E2747" w:rsidRDefault="005D4058" w:rsidP="005E2747">
      <w:pPr>
        <w:shd w:val="clear" w:color="auto" w:fill="FFFFFF"/>
        <w:outlineLvl w:val="3"/>
        <w:rPr>
          <w:lang w:eastAsia="pl-PL"/>
        </w:rPr>
      </w:pPr>
      <w:r w:rsidRPr="009D51A5">
        <w:t xml:space="preserve">Instytucje otoczenia biznesu </w:t>
      </w:r>
      <w:r>
        <w:t xml:space="preserve">działające </w:t>
      </w:r>
      <w:r w:rsidRPr="009D51A5">
        <w:t xml:space="preserve"> na obszarze MOF Zielon</w:t>
      </w:r>
      <w:r>
        <w:t>ej</w:t>
      </w:r>
      <w:r w:rsidRPr="009D51A5">
        <w:t xml:space="preserve"> Gór</w:t>
      </w:r>
      <w:r>
        <w:t xml:space="preserve">y to </w:t>
      </w:r>
      <w:r w:rsidRPr="009D51A5">
        <w:t xml:space="preserve">m.in.: </w:t>
      </w:r>
      <w:r w:rsidRPr="009D51A5">
        <w:rPr>
          <w:color w:val="000000"/>
          <w:kern w:val="24"/>
          <w:lang w:eastAsia="pl-PL"/>
        </w:rPr>
        <w:t>Agencja Rozwoju Regionalnego S.A.</w:t>
      </w:r>
      <w:r w:rsidRPr="009D51A5">
        <w:rPr>
          <w:color w:val="000000"/>
        </w:rPr>
        <w:t xml:space="preserve">, </w:t>
      </w:r>
      <w:r w:rsidRPr="009D51A5">
        <w:t xml:space="preserve">Organizacja Pracodawców Ziemi Lubuskiej, Zachodnia Izba Przemysłowo-Handlowa, </w:t>
      </w:r>
      <w:r>
        <w:t>Oddział</w:t>
      </w:r>
      <w:r w:rsidRPr="009D51A5">
        <w:t xml:space="preserve"> w Zielonej Górze, </w:t>
      </w:r>
      <w:r w:rsidRPr="009D51A5">
        <w:rPr>
          <w:bCs/>
        </w:rPr>
        <w:t>Izba Rzemieślnicza i Przedsiębiorczości</w:t>
      </w:r>
      <w:r w:rsidRPr="009D51A5">
        <w:t xml:space="preserve"> </w:t>
      </w:r>
      <w:r w:rsidRPr="009D51A5">
        <w:rPr>
          <w:bCs/>
        </w:rPr>
        <w:t>w Zielonej Górze, Lubuska Izba Budownictwa w Zielonej Górze, Lubuska Izba Rolnicza w Zielonej Górze,</w:t>
      </w:r>
      <w:r w:rsidRPr="009D51A5">
        <w:t xml:space="preserve"> Centrum Obsługi Inwestora,</w:t>
      </w:r>
      <w:r w:rsidRPr="009D51A5">
        <w:rPr>
          <w:lang w:eastAsia="pl-PL"/>
        </w:rPr>
        <w:t xml:space="preserve"> Lubuskie Centrum Obsługi</w:t>
      </w:r>
      <w:r>
        <w:rPr>
          <w:lang w:eastAsia="pl-PL"/>
        </w:rPr>
        <w:t xml:space="preserve"> Inwestorów i Eksporterów</w:t>
      </w:r>
      <w:r w:rsidRPr="009D51A5">
        <w:rPr>
          <w:lang w:eastAsia="pl-PL"/>
        </w:rPr>
        <w:t xml:space="preserve">. </w:t>
      </w:r>
    </w:p>
    <w:p w:rsidR="005D4058" w:rsidRPr="00F25535" w:rsidRDefault="005D4058" w:rsidP="00F25535">
      <w:pPr>
        <w:pStyle w:val="Nagwek2"/>
        <w:pBdr>
          <w:bottom w:val="threeDEmboss" w:sz="6" w:space="1" w:color="4F81BD"/>
        </w:pBdr>
        <w:shd w:val="clear" w:color="auto" w:fill="FFFFFF"/>
        <w:jc w:val="left"/>
        <w:rPr>
          <w:rFonts w:cs="Arial"/>
          <w:color w:val="1F497D"/>
          <w:szCs w:val="28"/>
        </w:rPr>
      </w:pPr>
      <w:bookmarkStart w:id="29" w:name="_Toc385236309"/>
      <w:r w:rsidRPr="00F25535">
        <w:rPr>
          <w:rFonts w:cs="Arial"/>
          <w:color w:val="1F497D"/>
          <w:szCs w:val="28"/>
        </w:rPr>
        <w:t>IV.</w:t>
      </w:r>
      <w:r>
        <w:rPr>
          <w:rFonts w:cs="Arial"/>
          <w:color w:val="1F497D"/>
          <w:szCs w:val="28"/>
        </w:rPr>
        <w:t>6</w:t>
      </w:r>
      <w:r w:rsidRPr="00F25535">
        <w:rPr>
          <w:rFonts w:cs="Arial"/>
          <w:color w:val="1F497D"/>
          <w:szCs w:val="28"/>
        </w:rPr>
        <w:t>.  Społeczeństwo informacyjne</w:t>
      </w:r>
      <w:bookmarkEnd w:id="29"/>
      <w:r w:rsidRPr="00F25535">
        <w:rPr>
          <w:rFonts w:cs="Arial"/>
          <w:color w:val="1F497D"/>
          <w:szCs w:val="28"/>
        </w:rPr>
        <w:t xml:space="preserve"> </w:t>
      </w:r>
    </w:p>
    <w:p w:rsidR="005D4058" w:rsidRDefault="005D4058" w:rsidP="00F70C56">
      <w:pPr>
        <w:contextualSpacing/>
      </w:pPr>
      <w:r>
        <w:t xml:space="preserve">Rozwój społeczeństwa informacyjnego oraz wykorzystania technologii ICT jest bardzo szybki. Dotyczy to zarówno firm, jak również samego społeczeństwa, które z roku na rok mają coraz lepszy dostęp do sieci Internet. </w:t>
      </w:r>
    </w:p>
    <w:p w:rsidR="005D4058" w:rsidRDefault="005D4058" w:rsidP="00F70C56">
      <w:r>
        <w:t>Obecnie brakuje danych lokalnych dotyczących wykorzystania Internetu na poziomie poszczególnych gmin z obszaru MOF. Dane statystyczne wskazują jedynie na dane dla całego województwa lubuskiego, które mówią o 94% wykorzystaniu Internetu przez firmy lubuskie. Przy czym poziom wykorzystywania Internetu do pracy przez pracowników firm lubuskich jest bardzo niski i wynosi 29%; dla porównania w województwie mazowieckim wynosi on aż 57%.</w:t>
      </w:r>
    </w:p>
    <w:p w:rsidR="005D4058" w:rsidRDefault="005D4058" w:rsidP="00F70C56">
      <w:pPr>
        <w:contextualSpacing/>
      </w:pPr>
      <w:r>
        <w:t>Nie mniej należy podkreślić, że zasięg oddziaływania Internetu na poszczególnych obszarach był bardzo zróżnicowany. Dotyczy to głównie obszarów wiejskich, gdzie dostęp do nowoczesnych technologii był zdecydowanie mniejszy niż w zurbanizowanych obszarach miejskich. Największe białe plamy pod względem zasięgu LTE odnotować można na terenie niemalże całej gminy Świdnica, gminy Zabór oraz wiejskich obszarów gminy Czerwieńsk oraz dużej (szczególnie południowej) części gminy Zielona Góra.</w:t>
      </w:r>
    </w:p>
    <w:p w:rsidR="005D4058" w:rsidRDefault="005D4058" w:rsidP="00F70C56">
      <w:r>
        <w:t xml:space="preserve">Województwo lubuskie podjęło działania mające na celu </w:t>
      </w:r>
      <w:r w:rsidRPr="0075314C">
        <w:t>rozbudo</w:t>
      </w:r>
      <w:r>
        <w:t>wę</w:t>
      </w:r>
      <w:r w:rsidRPr="0075314C">
        <w:t xml:space="preserve"> istniejącej infrastruktury teleinformatycznej</w:t>
      </w:r>
      <w:r>
        <w:t xml:space="preserve">, co pozwoli na </w:t>
      </w:r>
      <w:r w:rsidRPr="0075314C">
        <w:t>likwidacj</w:t>
      </w:r>
      <w:r>
        <w:t>ę</w:t>
      </w:r>
      <w:r w:rsidRPr="0075314C">
        <w:t xml:space="preserve"> zjawiska wykluczenia cyfrowego na </w:t>
      </w:r>
      <w:r>
        <w:t>tym terenie. Projekt</w:t>
      </w:r>
      <w:r w:rsidRPr="0075314C">
        <w:t xml:space="preserve"> </w:t>
      </w:r>
      <w:r>
        <w:t xml:space="preserve">pn. </w:t>
      </w:r>
      <w:r w:rsidRPr="009D51A5">
        <w:rPr>
          <w:bCs/>
        </w:rPr>
        <w:t>"Szerokopasmowe Lubuskie"</w:t>
      </w:r>
      <w:r>
        <w:rPr>
          <w:bCs/>
        </w:rPr>
        <w:t xml:space="preserve"> </w:t>
      </w:r>
      <w:r w:rsidRPr="0075314C">
        <w:t>obejmuje swym zasięgiem obszar 326 miejscowości, na którym łącznie zostanie wybudowanych 1449 km sieci szerokopasmowej.</w:t>
      </w:r>
      <w:r>
        <w:t xml:space="preserve"> Na obszarze MOF będzie to dotyczyło 16 miejscowości wiejskich i obejmie 7647 mieszkańców. </w:t>
      </w:r>
    </w:p>
    <w:p w:rsidR="005D4058" w:rsidRPr="000E2254" w:rsidRDefault="005D4058" w:rsidP="000E2254">
      <w:pPr>
        <w:spacing w:after="0"/>
        <w:rPr>
          <w:bCs/>
        </w:rPr>
      </w:pPr>
      <w:r w:rsidRPr="00043FE3">
        <w:rPr>
          <w:bCs/>
        </w:rPr>
        <w:t>W gminach obszaru MOF Zielon</w:t>
      </w:r>
      <w:r>
        <w:rPr>
          <w:bCs/>
        </w:rPr>
        <w:t>ej</w:t>
      </w:r>
      <w:r w:rsidRPr="00043FE3">
        <w:rPr>
          <w:bCs/>
        </w:rPr>
        <w:t xml:space="preserve"> Gór</w:t>
      </w:r>
      <w:r>
        <w:rPr>
          <w:bCs/>
        </w:rPr>
        <w:t>y</w:t>
      </w:r>
      <w:r w:rsidRPr="00043FE3">
        <w:rPr>
          <w:bCs/>
        </w:rPr>
        <w:t xml:space="preserve"> istnieją miejsca, gdzie mieszkańcy mogą korzystać bezpłatnie z Internetu. Są to głównie miejsca publiczne, które oferują dostęp do Internetu w postaci tzw.</w:t>
      </w:r>
      <w:r>
        <w:rPr>
          <w:bCs/>
        </w:rPr>
        <w:t xml:space="preserve"> „kafejki internetowej”. </w:t>
      </w:r>
      <w:r w:rsidRPr="009D51A5">
        <w:rPr>
          <w:bCs/>
        </w:rPr>
        <w:t xml:space="preserve"> </w:t>
      </w:r>
    </w:p>
    <w:p w:rsidR="005D4058" w:rsidRDefault="005D4058" w:rsidP="00DD203A">
      <w:pPr>
        <w:rPr>
          <w:color w:val="FF0000"/>
        </w:rPr>
      </w:pPr>
      <w:r>
        <w:t xml:space="preserve">Gminy różnią się między sobą w zakresie wykorzystania określonych narzędzi ICT. Najszybciej w ostatnich latach wzrastała użytkowników telefonów komórkowych. Wykorzystywanie Internetu największy udział miało na terenach mocno zurbanizowanych, co wiązało się z dostępem do dużej liczby punktów z darmowym dostępem do Internetu oraz większym zasięgiem sieci. Największy zakres dostępu do nowoczesnych technologii komunikacyjnych jest w mieście Zielona Góra oraz gminie Czerwieńsk. </w:t>
      </w:r>
    </w:p>
    <w:p w:rsidR="005D4058" w:rsidRPr="00DD203A" w:rsidRDefault="005D4058" w:rsidP="005E2747">
      <w:pPr>
        <w:rPr>
          <w:lang w:eastAsia="pl-PL"/>
        </w:rPr>
      </w:pPr>
      <w:r w:rsidRPr="00DD203A">
        <w:rPr>
          <w:lang w:eastAsia="pl-PL"/>
        </w:rPr>
        <w:t xml:space="preserve">Serwisy gmin różnią się między sobą pod względem oferowanych usług elektronicznych. Najwięcej spraw można załatwić za pośrednictwem serwisu miasta Zielona Góra. Na szczególną uwagę w tym </w:t>
      </w:r>
      <w:r w:rsidRPr="00DD203A">
        <w:rPr>
          <w:lang w:eastAsia="pl-PL"/>
        </w:rPr>
        <w:lastRenderedPageBreak/>
        <w:t xml:space="preserve">zakresie zasługuje serwis e-Urząd. Wszystkie gminy wykorzystują Elektroniczne Skrzynki Podawcze, które przy spełnieniu określonych wymogów (autoryzowane logowanie) umożliwiają usługi elektroniczne z podobnym, lecz znacznie okrojonym zakresie. </w:t>
      </w:r>
    </w:p>
    <w:p w:rsidR="005D4058" w:rsidRPr="00DD203A" w:rsidRDefault="005D4058" w:rsidP="00DD203A">
      <w:pPr>
        <w:spacing w:after="200"/>
        <w:rPr>
          <w:lang w:eastAsia="pl-PL"/>
        </w:rPr>
      </w:pPr>
      <w:r>
        <w:rPr>
          <w:lang w:eastAsia="pl-PL"/>
        </w:rPr>
        <w:t>Tylko w mieście Zielona Góra funkcjonuje  system</w:t>
      </w:r>
      <w:r w:rsidRPr="00DD203A">
        <w:rPr>
          <w:lang w:eastAsia="pl-PL"/>
        </w:rPr>
        <w:t xml:space="preserve"> GIS</w:t>
      </w:r>
      <w:r>
        <w:rPr>
          <w:lang w:eastAsia="pl-PL"/>
        </w:rPr>
        <w:t xml:space="preserve"> wspomagający zarządzanie  gospodarką przestrzenną. </w:t>
      </w:r>
      <w:r w:rsidRPr="00DD203A">
        <w:rPr>
          <w:lang w:eastAsia="pl-PL"/>
        </w:rPr>
        <w:t>Urzędy w Zaborze i w Zielonej Górze umożliwiają ponadto składanie przez mieszkańców</w:t>
      </w:r>
      <w:r>
        <w:rPr>
          <w:lang w:eastAsia="pl-PL"/>
        </w:rPr>
        <w:t xml:space="preserve"> </w:t>
      </w:r>
      <w:r w:rsidRPr="00DD203A">
        <w:rPr>
          <w:lang w:eastAsia="pl-PL"/>
        </w:rPr>
        <w:t>skarg i zażaleń drogą elektroniczną.</w:t>
      </w:r>
    </w:p>
    <w:p w:rsidR="005D4058" w:rsidRPr="005E2747" w:rsidRDefault="005D4058" w:rsidP="00C03E7F">
      <w:pPr>
        <w:pStyle w:val="Legenda"/>
        <w:rPr>
          <w:bCs w:val="0"/>
          <w:lang w:eastAsia="pl-PL"/>
        </w:rPr>
      </w:pPr>
      <w:bookmarkStart w:id="30" w:name="_Toc378933562"/>
      <w:bookmarkStart w:id="31" w:name="_Toc385236151"/>
      <w:r>
        <w:t xml:space="preserve">Tabela </w:t>
      </w:r>
      <w:r w:rsidR="00CE5315">
        <w:fldChar w:fldCharType="begin"/>
      </w:r>
      <w:r w:rsidR="00042BBF">
        <w:instrText xml:space="preserve"> SEQ Tabela \* ARABIC </w:instrText>
      </w:r>
      <w:r w:rsidR="00CE5315">
        <w:fldChar w:fldCharType="separate"/>
      </w:r>
      <w:r w:rsidR="00E26B3F">
        <w:rPr>
          <w:noProof/>
        </w:rPr>
        <w:t>10</w:t>
      </w:r>
      <w:r w:rsidR="00CE5315">
        <w:fldChar w:fldCharType="end"/>
      </w:r>
      <w:r>
        <w:t xml:space="preserve">. </w:t>
      </w:r>
      <w:r w:rsidRPr="005E2747">
        <w:rPr>
          <w:lang w:eastAsia="pl-PL"/>
        </w:rPr>
        <w:t>Informacje i usługi dostępne na stronach internetowych gmin</w:t>
      </w:r>
      <w:bookmarkEnd w:id="30"/>
      <w:bookmarkEnd w:id="31"/>
    </w:p>
    <w:tbl>
      <w:tblPr>
        <w:tblW w:w="0" w:type="auto"/>
        <w:jc w:val="center"/>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0A0"/>
      </w:tblPr>
      <w:tblGrid>
        <w:gridCol w:w="1658"/>
        <w:gridCol w:w="1082"/>
        <w:gridCol w:w="1082"/>
        <w:gridCol w:w="1082"/>
        <w:gridCol w:w="1156"/>
        <w:gridCol w:w="1008"/>
        <w:gridCol w:w="1082"/>
      </w:tblGrid>
      <w:tr w:rsidR="005D4058" w:rsidRPr="00255DFE" w:rsidTr="00255DFE">
        <w:trPr>
          <w:jc w:val="center"/>
        </w:trPr>
        <w:tc>
          <w:tcPr>
            <w:tcW w:w="1658" w:type="dxa"/>
            <w:tcBorders>
              <w:top w:val="single" w:sz="4" w:space="0" w:color="4F81BD"/>
            </w:tcBorders>
            <w:shd w:val="clear" w:color="auto" w:fill="4F81BD"/>
          </w:tcPr>
          <w:p w:rsidR="005D4058" w:rsidRPr="00255DFE" w:rsidRDefault="005D4058" w:rsidP="00255DFE">
            <w:pPr>
              <w:spacing w:after="0" w:line="240" w:lineRule="auto"/>
              <w:jc w:val="center"/>
              <w:rPr>
                <w:b/>
                <w:bCs/>
                <w:color w:val="FFFFFF"/>
                <w:sz w:val="16"/>
                <w:szCs w:val="16"/>
              </w:rPr>
            </w:pPr>
            <w:r w:rsidRPr="00255DFE">
              <w:rPr>
                <w:bCs/>
                <w:color w:val="FFFFFF"/>
                <w:sz w:val="16"/>
                <w:szCs w:val="16"/>
              </w:rPr>
              <w:t>Gmina</w:t>
            </w:r>
          </w:p>
        </w:tc>
        <w:tc>
          <w:tcPr>
            <w:tcW w:w="1082" w:type="dxa"/>
            <w:tcBorders>
              <w:top w:val="single" w:sz="4" w:space="0" w:color="4F81BD"/>
            </w:tcBorders>
            <w:shd w:val="clear" w:color="auto" w:fill="4F81BD"/>
          </w:tcPr>
          <w:p w:rsidR="005D4058" w:rsidRPr="00255DFE" w:rsidRDefault="005D4058" w:rsidP="00255DFE">
            <w:pPr>
              <w:spacing w:after="0" w:line="240" w:lineRule="auto"/>
              <w:jc w:val="center"/>
              <w:rPr>
                <w:b/>
                <w:bCs/>
                <w:color w:val="FFFFFF"/>
                <w:sz w:val="16"/>
                <w:szCs w:val="16"/>
              </w:rPr>
            </w:pPr>
            <w:r w:rsidRPr="00255DFE">
              <w:rPr>
                <w:bCs/>
                <w:color w:val="FFFFFF"/>
                <w:sz w:val="16"/>
                <w:szCs w:val="16"/>
              </w:rPr>
              <w:t>Budżet/</w:t>
            </w:r>
            <w:r w:rsidRPr="00255DFE">
              <w:rPr>
                <w:bCs/>
                <w:color w:val="FFFFFF"/>
                <w:sz w:val="16"/>
                <w:szCs w:val="16"/>
              </w:rPr>
              <w:br/>
              <w:t>informacje podatkowe</w:t>
            </w:r>
          </w:p>
        </w:tc>
        <w:tc>
          <w:tcPr>
            <w:tcW w:w="1082" w:type="dxa"/>
            <w:tcBorders>
              <w:top w:val="single" w:sz="4" w:space="0" w:color="4F81BD"/>
            </w:tcBorders>
            <w:shd w:val="clear" w:color="auto" w:fill="4F81BD"/>
          </w:tcPr>
          <w:p w:rsidR="005D4058" w:rsidRPr="00255DFE" w:rsidRDefault="005D4058" w:rsidP="00255DFE">
            <w:pPr>
              <w:spacing w:after="0" w:line="240" w:lineRule="auto"/>
              <w:jc w:val="center"/>
              <w:rPr>
                <w:b/>
                <w:bCs/>
                <w:color w:val="FFFFFF"/>
                <w:sz w:val="16"/>
                <w:szCs w:val="16"/>
              </w:rPr>
            </w:pPr>
            <w:r w:rsidRPr="00255DFE">
              <w:rPr>
                <w:bCs/>
                <w:color w:val="FFFFFF"/>
                <w:sz w:val="16"/>
                <w:szCs w:val="16"/>
              </w:rPr>
              <w:t>Wzory pism</w:t>
            </w:r>
          </w:p>
        </w:tc>
        <w:tc>
          <w:tcPr>
            <w:tcW w:w="1082" w:type="dxa"/>
            <w:tcBorders>
              <w:top w:val="single" w:sz="4" w:space="0" w:color="4F81BD"/>
            </w:tcBorders>
            <w:shd w:val="clear" w:color="auto" w:fill="4F81BD"/>
          </w:tcPr>
          <w:p w:rsidR="005D4058" w:rsidRPr="00255DFE" w:rsidRDefault="005D4058" w:rsidP="00255DFE">
            <w:pPr>
              <w:spacing w:after="0" w:line="240" w:lineRule="auto"/>
              <w:jc w:val="center"/>
              <w:rPr>
                <w:b/>
                <w:bCs/>
                <w:color w:val="FFFFFF"/>
                <w:sz w:val="16"/>
                <w:szCs w:val="16"/>
              </w:rPr>
            </w:pPr>
            <w:r w:rsidRPr="00255DFE">
              <w:rPr>
                <w:bCs/>
                <w:color w:val="FFFFFF"/>
                <w:sz w:val="16"/>
                <w:szCs w:val="16"/>
              </w:rPr>
              <w:t>Skargi i wnioski</w:t>
            </w:r>
          </w:p>
        </w:tc>
        <w:tc>
          <w:tcPr>
            <w:tcW w:w="1156" w:type="dxa"/>
            <w:tcBorders>
              <w:top w:val="single" w:sz="4" w:space="0" w:color="4F81BD"/>
            </w:tcBorders>
            <w:shd w:val="clear" w:color="auto" w:fill="4F81BD"/>
          </w:tcPr>
          <w:p w:rsidR="005D4058" w:rsidRPr="00255DFE" w:rsidRDefault="005D4058" w:rsidP="00255DFE">
            <w:pPr>
              <w:spacing w:after="0" w:line="240" w:lineRule="auto"/>
              <w:jc w:val="center"/>
              <w:rPr>
                <w:b/>
                <w:bCs/>
                <w:color w:val="FFFFFF"/>
                <w:sz w:val="16"/>
                <w:szCs w:val="16"/>
              </w:rPr>
            </w:pPr>
            <w:r w:rsidRPr="00255DFE">
              <w:rPr>
                <w:bCs/>
                <w:color w:val="FFFFFF"/>
                <w:sz w:val="16"/>
                <w:szCs w:val="16"/>
              </w:rPr>
              <w:t>GIS, Sprawy geodezyjno-kartograficzne</w:t>
            </w:r>
          </w:p>
        </w:tc>
        <w:tc>
          <w:tcPr>
            <w:tcW w:w="1008" w:type="dxa"/>
            <w:tcBorders>
              <w:top w:val="single" w:sz="4" w:space="0" w:color="4F81BD"/>
            </w:tcBorders>
            <w:shd w:val="clear" w:color="auto" w:fill="4F81BD"/>
          </w:tcPr>
          <w:p w:rsidR="005D4058" w:rsidRPr="00255DFE" w:rsidRDefault="005D4058" w:rsidP="00255DFE">
            <w:pPr>
              <w:spacing w:after="0" w:line="240" w:lineRule="auto"/>
              <w:jc w:val="center"/>
              <w:rPr>
                <w:b/>
                <w:bCs/>
                <w:color w:val="FFFFFF"/>
                <w:sz w:val="16"/>
                <w:szCs w:val="16"/>
              </w:rPr>
            </w:pPr>
            <w:r w:rsidRPr="00255DFE">
              <w:rPr>
                <w:bCs/>
                <w:color w:val="FFFFFF"/>
                <w:sz w:val="16"/>
                <w:szCs w:val="16"/>
              </w:rPr>
              <w:t>e-Urząd</w:t>
            </w:r>
          </w:p>
        </w:tc>
        <w:tc>
          <w:tcPr>
            <w:tcW w:w="1082" w:type="dxa"/>
            <w:tcBorders>
              <w:top w:val="single" w:sz="4" w:space="0" w:color="4F81BD"/>
            </w:tcBorders>
            <w:shd w:val="clear" w:color="auto" w:fill="4F81BD"/>
          </w:tcPr>
          <w:p w:rsidR="005D4058" w:rsidRPr="00255DFE" w:rsidRDefault="005D4058" w:rsidP="00255DFE">
            <w:pPr>
              <w:spacing w:after="0" w:line="240" w:lineRule="auto"/>
              <w:jc w:val="center"/>
              <w:rPr>
                <w:b/>
                <w:bCs/>
                <w:color w:val="FFFFFF"/>
                <w:sz w:val="16"/>
                <w:szCs w:val="16"/>
              </w:rPr>
            </w:pPr>
            <w:r w:rsidRPr="00255DFE">
              <w:rPr>
                <w:bCs/>
                <w:color w:val="FFFFFF"/>
                <w:sz w:val="16"/>
                <w:szCs w:val="16"/>
              </w:rPr>
              <w:t xml:space="preserve">Link do </w:t>
            </w:r>
            <w:proofErr w:type="spellStart"/>
            <w:r w:rsidRPr="00255DFE">
              <w:rPr>
                <w:bCs/>
                <w:color w:val="FFFFFF"/>
                <w:sz w:val="16"/>
                <w:szCs w:val="16"/>
              </w:rPr>
              <w:t>ePUAP</w:t>
            </w:r>
            <w:proofErr w:type="spellEnd"/>
          </w:p>
        </w:tc>
      </w:tr>
      <w:tr w:rsidR="005D4058" w:rsidRPr="00255DFE" w:rsidTr="00255DFE">
        <w:trPr>
          <w:jc w:val="center"/>
        </w:trPr>
        <w:tc>
          <w:tcPr>
            <w:tcW w:w="1658" w:type="dxa"/>
          </w:tcPr>
          <w:p w:rsidR="005D4058" w:rsidRPr="00255DFE" w:rsidRDefault="005D4058" w:rsidP="00255DFE">
            <w:pPr>
              <w:spacing w:after="0" w:line="360" w:lineRule="auto"/>
              <w:contextualSpacing/>
              <w:rPr>
                <w:b/>
                <w:bCs/>
                <w:sz w:val="20"/>
              </w:rPr>
            </w:pPr>
            <w:r w:rsidRPr="00255DFE">
              <w:rPr>
                <w:bCs/>
                <w:sz w:val="20"/>
              </w:rPr>
              <w:t>Czerwieńsk</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nie</w:t>
            </w:r>
          </w:p>
        </w:tc>
        <w:tc>
          <w:tcPr>
            <w:tcW w:w="1156" w:type="dxa"/>
          </w:tcPr>
          <w:p w:rsidR="005D4058" w:rsidRPr="00255DFE" w:rsidRDefault="005D4058" w:rsidP="00255DFE">
            <w:pPr>
              <w:spacing w:after="0" w:line="360" w:lineRule="auto"/>
              <w:rPr>
                <w:sz w:val="18"/>
              </w:rPr>
            </w:pPr>
            <w:r w:rsidRPr="00255DFE">
              <w:rPr>
                <w:sz w:val="18"/>
              </w:rPr>
              <w:t>nie</w:t>
            </w:r>
          </w:p>
        </w:tc>
        <w:tc>
          <w:tcPr>
            <w:tcW w:w="1008" w:type="dxa"/>
          </w:tcPr>
          <w:p w:rsidR="005D4058" w:rsidRPr="00255DFE" w:rsidRDefault="005D4058" w:rsidP="00A96A38">
            <w:pPr>
              <w:spacing w:after="0" w:line="360" w:lineRule="auto"/>
              <w:rPr>
                <w:sz w:val="18"/>
              </w:rPr>
            </w:pPr>
            <w:r w:rsidRPr="00255DFE">
              <w:rPr>
                <w:sz w:val="18"/>
              </w:rPr>
              <w:t>nie</w:t>
            </w:r>
          </w:p>
        </w:tc>
        <w:tc>
          <w:tcPr>
            <w:tcW w:w="1082" w:type="dxa"/>
          </w:tcPr>
          <w:p w:rsidR="005D4058" w:rsidRPr="00255DFE" w:rsidRDefault="005D4058" w:rsidP="00255DFE">
            <w:pPr>
              <w:spacing w:after="0" w:line="360" w:lineRule="auto"/>
              <w:rPr>
                <w:sz w:val="18"/>
              </w:rPr>
            </w:pPr>
            <w:r w:rsidRPr="00255DFE">
              <w:rPr>
                <w:sz w:val="18"/>
              </w:rPr>
              <w:t>tak (ESP)</w:t>
            </w:r>
          </w:p>
        </w:tc>
      </w:tr>
      <w:tr w:rsidR="005D4058" w:rsidRPr="00255DFE" w:rsidTr="00255DFE">
        <w:trPr>
          <w:jc w:val="center"/>
        </w:trPr>
        <w:tc>
          <w:tcPr>
            <w:tcW w:w="1658" w:type="dxa"/>
          </w:tcPr>
          <w:p w:rsidR="005D4058" w:rsidRPr="00255DFE" w:rsidRDefault="005D4058" w:rsidP="00255DFE">
            <w:pPr>
              <w:spacing w:after="0" w:line="360" w:lineRule="auto"/>
              <w:contextualSpacing/>
              <w:rPr>
                <w:b/>
                <w:bCs/>
                <w:sz w:val="20"/>
              </w:rPr>
            </w:pPr>
            <w:r w:rsidRPr="00255DFE">
              <w:rPr>
                <w:bCs/>
                <w:sz w:val="20"/>
              </w:rPr>
              <w:t>Sulechów</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nie</w:t>
            </w:r>
          </w:p>
        </w:tc>
        <w:tc>
          <w:tcPr>
            <w:tcW w:w="1156" w:type="dxa"/>
          </w:tcPr>
          <w:p w:rsidR="005D4058" w:rsidRPr="00255DFE" w:rsidRDefault="005D4058" w:rsidP="00255DFE">
            <w:pPr>
              <w:spacing w:after="0" w:line="360" w:lineRule="auto"/>
              <w:rPr>
                <w:sz w:val="18"/>
              </w:rPr>
            </w:pPr>
            <w:r w:rsidRPr="00255DFE">
              <w:rPr>
                <w:sz w:val="18"/>
              </w:rPr>
              <w:t>nie</w:t>
            </w:r>
          </w:p>
        </w:tc>
        <w:tc>
          <w:tcPr>
            <w:tcW w:w="1008" w:type="dxa"/>
          </w:tcPr>
          <w:p w:rsidR="005D4058" w:rsidRPr="00255DFE" w:rsidRDefault="005D4058" w:rsidP="00A96A38">
            <w:pPr>
              <w:spacing w:after="0" w:line="360" w:lineRule="auto"/>
              <w:rPr>
                <w:sz w:val="18"/>
              </w:rPr>
            </w:pPr>
            <w:r w:rsidRPr="00255DFE">
              <w:rPr>
                <w:sz w:val="18"/>
              </w:rPr>
              <w:t>nie</w:t>
            </w:r>
          </w:p>
        </w:tc>
        <w:tc>
          <w:tcPr>
            <w:tcW w:w="1082" w:type="dxa"/>
          </w:tcPr>
          <w:p w:rsidR="005D4058" w:rsidRPr="00255DFE" w:rsidRDefault="005D4058" w:rsidP="00255DFE">
            <w:pPr>
              <w:spacing w:after="0" w:line="360" w:lineRule="auto"/>
              <w:rPr>
                <w:sz w:val="18"/>
              </w:rPr>
            </w:pPr>
            <w:r w:rsidRPr="00255DFE">
              <w:rPr>
                <w:sz w:val="18"/>
              </w:rPr>
              <w:t>tak</w:t>
            </w:r>
          </w:p>
        </w:tc>
      </w:tr>
      <w:tr w:rsidR="005D4058" w:rsidRPr="00255DFE" w:rsidTr="00255DFE">
        <w:trPr>
          <w:jc w:val="center"/>
        </w:trPr>
        <w:tc>
          <w:tcPr>
            <w:tcW w:w="1658" w:type="dxa"/>
          </w:tcPr>
          <w:p w:rsidR="005D4058" w:rsidRPr="00255DFE" w:rsidRDefault="005D4058" w:rsidP="00255DFE">
            <w:pPr>
              <w:spacing w:after="0" w:line="360" w:lineRule="auto"/>
              <w:contextualSpacing/>
              <w:rPr>
                <w:b/>
                <w:bCs/>
                <w:sz w:val="20"/>
              </w:rPr>
            </w:pPr>
            <w:r w:rsidRPr="00255DFE">
              <w:rPr>
                <w:bCs/>
                <w:sz w:val="20"/>
              </w:rPr>
              <w:t>Świdnica</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nie</w:t>
            </w:r>
          </w:p>
        </w:tc>
        <w:tc>
          <w:tcPr>
            <w:tcW w:w="1156" w:type="dxa"/>
          </w:tcPr>
          <w:p w:rsidR="005D4058" w:rsidRPr="00255DFE" w:rsidRDefault="005D4058" w:rsidP="00255DFE">
            <w:pPr>
              <w:spacing w:after="0" w:line="360" w:lineRule="auto"/>
              <w:rPr>
                <w:sz w:val="18"/>
              </w:rPr>
            </w:pPr>
            <w:r w:rsidRPr="00255DFE">
              <w:rPr>
                <w:sz w:val="18"/>
              </w:rPr>
              <w:t>nie</w:t>
            </w:r>
          </w:p>
        </w:tc>
        <w:tc>
          <w:tcPr>
            <w:tcW w:w="1008" w:type="dxa"/>
          </w:tcPr>
          <w:p w:rsidR="005D4058" w:rsidRPr="00255DFE" w:rsidRDefault="005D4058" w:rsidP="00A96A38">
            <w:pPr>
              <w:spacing w:after="0" w:line="360" w:lineRule="auto"/>
              <w:rPr>
                <w:sz w:val="18"/>
              </w:rPr>
            </w:pPr>
            <w:r w:rsidRPr="00255DFE">
              <w:rPr>
                <w:sz w:val="18"/>
              </w:rPr>
              <w:t>nie</w:t>
            </w:r>
          </w:p>
        </w:tc>
        <w:tc>
          <w:tcPr>
            <w:tcW w:w="1082" w:type="dxa"/>
          </w:tcPr>
          <w:p w:rsidR="005D4058" w:rsidRPr="00255DFE" w:rsidRDefault="005D4058" w:rsidP="00255DFE">
            <w:pPr>
              <w:spacing w:after="0" w:line="360" w:lineRule="auto"/>
              <w:rPr>
                <w:sz w:val="18"/>
              </w:rPr>
            </w:pPr>
            <w:r w:rsidRPr="00255DFE">
              <w:rPr>
                <w:sz w:val="18"/>
              </w:rPr>
              <w:t>tak</w:t>
            </w:r>
          </w:p>
        </w:tc>
      </w:tr>
      <w:tr w:rsidR="005D4058" w:rsidRPr="00255DFE" w:rsidTr="00255DFE">
        <w:trPr>
          <w:jc w:val="center"/>
        </w:trPr>
        <w:tc>
          <w:tcPr>
            <w:tcW w:w="1658" w:type="dxa"/>
          </w:tcPr>
          <w:p w:rsidR="005D4058" w:rsidRPr="00255DFE" w:rsidRDefault="005D4058" w:rsidP="00255DFE">
            <w:pPr>
              <w:spacing w:after="0" w:line="360" w:lineRule="auto"/>
              <w:contextualSpacing/>
              <w:rPr>
                <w:b/>
                <w:bCs/>
                <w:sz w:val="20"/>
              </w:rPr>
            </w:pPr>
            <w:r w:rsidRPr="00255DFE">
              <w:rPr>
                <w:bCs/>
                <w:sz w:val="20"/>
              </w:rPr>
              <w:t>Zabór</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tak</w:t>
            </w:r>
          </w:p>
        </w:tc>
        <w:tc>
          <w:tcPr>
            <w:tcW w:w="1156" w:type="dxa"/>
          </w:tcPr>
          <w:p w:rsidR="005D4058" w:rsidRPr="00255DFE" w:rsidRDefault="005D4058" w:rsidP="00255DFE">
            <w:pPr>
              <w:spacing w:after="0" w:line="360" w:lineRule="auto"/>
              <w:rPr>
                <w:sz w:val="18"/>
              </w:rPr>
            </w:pPr>
            <w:r w:rsidRPr="00255DFE">
              <w:rPr>
                <w:sz w:val="18"/>
              </w:rPr>
              <w:t>nie</w:t>
            </w:r>
          </w:p>
        </w:tc>
        <w:tc>
          <w:tcPr>
            <w:tcW w:w="1008" w:type="dxa"/>
          </w:tcPr>
          <w:p w:rsidR="005D4058" w:rsidRPr="00255DFE" w:rsidRDefault="005D4058" w:rsidP="00A96A38">
            <w:pPr>
              <w:spacing w:after="0" w:line="360" w:lineRule="auto"/>
              <w:rPr>
                <w:sz w:val="18"/>
              </w:rPr>
            </w:pPr>
            <w:r w:rsidRPr="00255DFE">
              <w:rPr>
                <w:sz w:val="18"/>
              </w:rPr>
              <w:t>nie</w:t>
            </w:r>
          </w:p>
        </w:tc>
        <w:tc>
          <w:tcPr>
            <w:tcW w:w="1082" w:type="dxa"/>
          </w:tcPr>
          <w:p w:rsidR="005D4058" w:rsidRPr="00255DFE" w:rsidRDefault="005D4058" w:rsidP="00255DFE">
            <w:pPr>
              <w:spacing w:after="0" w:line="360" w:lineRule="auto"/>
              <w:rPr>
                <w:sz w:val="18"/>
              </w:rPr>
            </w:pPr>
            <w:r w:rsidRPr="00255DFE">
              <w:rPr>
                <w:sz w:val="18"/>
              </w:rPr>
              <w:t>tak</w:t>
            </w:r>
          </w:p>
        </w:tc>
      </w:tr>
      <w:tr w:rsidR="005D4058" w:rsidRPr="00255DFE" w:rsidTr="00255DFE">
        <w:trPr>
          <w:jc w:val="center"/>
        </w:trPr>
        <w:tc>
          <w:tcPr>
            <w:tcW w:w="1658" w:type="dxa"/>
          </w:tcPr>
          <w:p w:rsidR="005D4058" w:rsidRPr="00255DFE" w:rsidRDefault="005D4058" w:rsidP="00255DFE">
            <w:pPr>
              <w:spacing w:after="0" w:line="360" w:lineRule="auto"/>
              <w:contextualSpacing/>
              <w:rPr>
                <w:b/>
                <w:bCs/>
                <w:sz w:val="20"/>
              </w:rPr>
            </w:pPr>
            <w:r w:rsidRPr="00255DFE">
              <w:rPr>
                <w:bCs/>
                <w:sz w:val="20"/>
              </w:rPr>
              <w:t>Zielona Góra</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tak</w:t>
            </w:r>
          </w:p>
        </w:tc>
        <w:tc>
          <w:tcPr>
            <w:tcW w:w="1082" w:type="dxa"/>
          </w:tcPr>
          <w:p w:rsidR="005D4058" w:rsidRPr="00255DFE" w:rsidRDefault="005D4058" w:rsidP="00255DFE">
            <w:pPr>
              <w:spacing w:after="0" w:line="360" w:lineRule="auto"/>
              <w:rPr>
                <w:sz w:val="18"/>
              </w:rPr>
            </w:pPr>
            <w:r w:rsidRPr="00255DFE">
              <w:rPr>
                <w:sz w:val="18"/>
              </w:rPr>
              <w:t>nie</w:t>
            </w:r>
          </w:p>
        </w:tc>
        <w:tc>
          <w:tcPr>
            <w:tcW w:w="1156" w:type="dxa"/>
          </w:tcPr>
          <w:p w:rsidR="005D4058" w:rsidRPr="00255DFE" w:rsidRDefault="005D4058" w:rsidP="00255DFE">
            <w:pPr>
              <w:spacing w:after="0" w:line="360" w:lineRule="auto"/>
              <w:rPr>
                <w:sz w:val="18"/>
              </w:rPr>
            </w:pPr>
            <w:r w:rsidRPr="00255DFE">
              <w:rPr>
                <w:sz w:val="18"/>
              </w:rPr>
              <w:t>nie</w:t>
            </w:r>
          </w:p>
        </w:tc>
        <w:tc>
          <w:tcPr>
            <w:tcW w:w="1008" w:type="dxa"/>
          </w:tcPr>
          <w:p w:rsidR="005D4058" w:rsidRPr="00255DFE" w:rsidRDefault="005D4058" w:rsidP="00A96A38">
            <w:pPr>
              <w:spacing w:after="0" w:line="360" w:lineRule="auto"/>
              <w:rPr>
                <w:sz w:val="18"/>
              </w:rPr>
            </w:pPr>
            <w:r w:rsidRPr="00255DFE">
              <w:rPr>
                <w:sz w:val="18"/>
              </w:rPr>
              <w:t>nie</w:t>
            </w:r>
          </w:p>
        </w:tc>
        <w:tc>
          <w:tcPr>
            <w:tcW w:w="1082" w:type="dxa"/>
          </w:tcPr>
          <w:p w:rsidR="005D4058" w:rsidRPr="00255DFE" w:rsidRDefault="005D4058" w:rsidP="00255DFE">
            <w:pPr>
              <w:spacing w:after="0" w:line="360" w:lineRule="auto"/>
              <w:rPr>
                <w:sz w:val="18"/>
              </w:rPr>
            </w:pPr>
            <w:r w:rsidRPr="00255DFE">
              <w:rPr>
                <w:sz w:val="18"/>
              </w:rPr>
              <w:t>tak</w:t>
            </w:r>
          </w:p>
        </w:tc>
      </w:tr>
      <w:tr w:rsidR="005D4058" w:rsidRPr="00255DFE" w:rsidTr="00255DFE">
        <w:trPr>
          <w:jc w:val="center"/>
        </w:trPr>
        <w:tc>
          <w:tcPr>
            <w:tcW w:w="1658" w:type="dxa"/>
            <w:tcBorders>
              <w:bottom w:val="single" w:sz="4" w:space="0" w:color="4F81BD"/>
            </w:tcBorders>
          </w:tcPr>
          <w:p w:rsidR="005D4058" w:rsidRPr="00255DFE" w:rsidRDefault="005D4058" w:rsidP="00255DFE">
            <w:pPr>
              <w:spacing w:after="0" w:line="360" w:lineRule="auto"/>
              <w:contextualSpacing/>
              <w:rPr>
                <w:b/>
                <w:bCs/>
                <w:sz w:val="20"/>
              </w:rPr>
            </w:pPr>
            <w:r w:rsidRPr="00255DFE">
              <w:rPr>
                <w:bCs/>
                <w:sz w:val="20"/>
              </w:rPr>
              <w:t>Zielona Góra m.</w:t>
            </w:r>
          </w:p>
        </w:tc>
        <w:tc>
          <w:tcPr>
            <w:tcW w:w="1082" w:type="dxa"/>
            <w:tcBorders>
              <w:bottom w:val="single" w:sz="4" w:space="0" w:color="4F81BD"/>
            </w:tcBorders>
          </w:tcPr>
          <w:p w:rsidR="005D4058" w:rsidRPr="00255DFE" w:rsidRDefault="005D4058" w:rsidP="00255DFE">
            <w:pPr>
              <w:spacing w:after="0" w:line="360" w:lineRule="auto"/>
              <w:rPr>
                <w:sz w:val="18"/>
              </w:rPr>
            </w:pPr>
            <w:r w:rsidRPr="00255DFE">
              <w:rPr>
                <w:sz w:val="18"/>
              </w:rPr>
              <w:t>tak</w:t>
            </w:r>
          </w:p>
        </w:tc>
        <w:tc>
          <w:tcPr>
            <w:tcW w:w="1082" w:type="dxa"/>
            <w:tcBorders>
              <w:bottom w:val="single" w:sz="4" w:space="0" w:color="4F81BD"/>
            </w:tcBorders>
          </w:tcPr>
          <w:p w:rsidR="005D4058" w:rsidRPr="00255DFE" w:rsidRDefault="005D4058" w:rsidP="00255DFE">
            <w:pPr>
              <w:spacing w:after="0" w:line="360" w:lineRule="auto"/>
              <w:rPr>
                <w:sz w:val="18"/>
              </w:rPr>
            </w:pPr>
            <w:r w:rsidRPr="00255DFE">
              <w:rPr>
                <w:sz w:val="18"/>
              </w:rPr>
              <w:t>tak</w:t>
            </w:r>
          </w:p>
        </w:tc>
        <w:tc>
          <w:tcPr>
            <w:tcW w:w="1082" w:type="dxa"/>
            <w:tcBorders>
              <w:bottom w:val="single" w:sz="4" w:space="0" w:color="4F81BD"/>
            </w:tcBorders>
          </w:tcPr>
          <w:p w:rsidR="005D4058" w:rsidRPr="00255DFE" w:rsidRDefault="005D4058" w:rsidP="00255DFE">
            <w:pPr>
              <w:spacing w:after="0" w:line="360" w:lineRule="auto"/>
              <w:rPr>
                <w:sz w:val="18"/>
              </w:rPr>
            </w:pPr>
            <w:r w:rsidRPr="00255DFE">
              <w:rPr>
                <w:sz w:val="18"/>
              </w:rPr>
              <w:t>tak</w:t>
            </w:r>
          </w:p>
        </w:tc>
        <w:tc>
          <w:tcPr>
            <w:tcW w:w="1156" w:type="dxa"/>
            <w:tcBorders>
              <w:bottom w:val="single" w:sz="4" w:space="0" w:color="4F81BD"/>
            </w:tcBorders>
          </w:tcPr>
          <w:p w:rsidR="005D4058" w:rsidRPr="00255DFE" w:rsidRDefault="005D4058" w:rsidP="00255DFE">
            <w:pPr>
              <w:spacing w:after="0" w:line="360" w:lineRule="auto"/>
              <w:rPr>
                <w:sz w:val="18"/>
              </w:rPr>
            </w:pPr>
            <w:r w:rsidRPr="00255DFE">
              <w:rPr>
                <w:sz w:val="18"/>
              </w:rPr>
              <w:t>nie</w:t>
            </w:r>
          </w:p>
        </w:tc>
        <w:tc>
          <w:tcPr>
            <w:tcW w:w="1008" w:type="dxa"/>
            <w:tcBorders>
              <w:bottom w:val="single" w:sz="4" w:space="0" w:color="4F81BD"/>
            </w:tcBorders>
          </w:tcPr>
          <w:p w:rsidR="005D4058" w:rsidRPr="00255DFE" w:rsidRDefault="005D4058" w:rsidP="001C666E">
            <w:pPr>
              <w:spacing w:after="0" w:line="360" w:lineRule="auto"/>
              <w:rPr>
                <w:sz w:val="18"/>
              </w:rPr>
            </w:pPr>
            <w:r>
              <w:rPr>
                <w:sz w:val="18"/>
              </w:rPr>
              <w:t>t</w:t>
            </w:r>
            <w:r w:rsidRPr="00255DFE">
              <w:rPr>
                <w:sz w:val="18"/>
              </w:rPr>
              <w:t>ak</w:t>
            </w:r>
          </w:p>
        </w:tc>
        <w:tc>
          <w:tcPr>
            <w:tcW w:w="1082" w:type="dxa"/>
            <w:tcBorders>
              <w:bottom w:val="single" w:sz="4" w:space="0" w:color="4F81BD"/>
            </w:tcBorders>
          </w:tcPr>
          <w:p w:rsidR="005D4058" w:rsidRPr="00255DFE" w:rsidRDefault="005D4058" w:rsidP="00255DFE">
            <w:pPr>
              <w:spacing w:after="0" w:line="360" w:lineRule="auto"/>
              <w:rPr>
                <w:sz w:val="18"/>
              </w:rPr>
            </w:pPr>
            <w:r w:rsidRPr="00255DFE">
              <w:rPr>
                <w:sz w:val="18"/>
              </w:rPr>
              <w:t>tak</w:t>
            </w:r>
          </w:p>
        </w:tc>
      </w:tr>
    </w:tbl>
    <w:p w:rsidR="005D4058" w:rsidRPr="00904EFC" w:rsidRDefault="005D4058" w:rsidP="00DD203A">
      <w:pPr>
        <w:spacing w:after="200" w:line="360" w:lineRule="auto"/>
        <w:rPr>
          <w:sz w:val="16"/>
          <w:szCs w:val="16"/>
          <w:lang w:eastAsia="pl-PL"/>
        </w:rPr>
      </w:pPr>
      <w:r w:rsidRPr="00904EFC">
        <w:rPr>
          <w:sz w:val="16"/>
          <w:szCs w:val="16"/>
          <w:lang w:eastAsia="pl-PL"/>
        </w:rPr>
        <w:t>Źródło: Diagnoza stanu zasobów  ludzkich( K Lisowski…)</w:t>
      </w:r>
    </w:p>
    <w:p w:rsidR="005D4058" w:rsidRDefault="005D4058" w:rsidP="00000095">
      <w:pPr>
        <w:spacing w:after="0"/>
      </w:pPr>
      <w:r w:rsidRPr="009D51A5">
        <w:t xml:space="preserve">Rozwój społeczeństwa informacyjnego wiąże się z </w:t>
      </w:r>
      <w:r>
        <w:t xml:space="preserve">potrzebą </w:t>
      </w:r>
      <w:r w:rsidRPr="009D51A5">
        <w:t>oferowani</w:t>
      </w:r>
      <w:r>
        <w:t>a</w:t>
      </w:r>
      <w:r w:rsidRPr="009D51A5">
        <w:t xml:space="preserve"> coraz szerszego katalogu tzw.</w:t>
      </w:r>
      <w:r>
        <w:t xml:space="preserve"> </w:t>
      </w:r>
      <w:r w:rsidRPr="009D51A5">
        <w:t xml:space="preserve">e-usług, czyli usług publicznych dostępnych elektronicznie. </w:t>
      </w:r>
      <w:r w:rsidRPr="009D51A5">
        <w:rPr>
          <w:rFonts w:cs="Tahoma"/>
        </w:rPr>
        <w:t xml:space="preserve">Urząd Marszałkowski Województwa Lubuskiego oraz wszystkie urzędy gmin i powiatów województwa, a więc również gminy obszaru MOF ZG realizują projekt „Lubuski e-Urząd” oferujący narzędzia umożliwiające elektroniczną realizację spraw w urzędzie. </w:t>
      </w:r>
      <w:r w:rsidRPr="009D51A5">
        <w:rPr>
          <w:rFonts w:cs="Tahoma"/>
          <w:lang w:eastAsia="pl-PL"/>
        </w:rPr>
        <w:t xml:space="preserve">W ramach projektu działa wspólny portal informacyjny </w:t>
      </w:r>
      <w:r w:rsidRPr="00A47D33">
        <w:rPr>
          <w:rFonts w:cs="Tahoma"/>
          <w:lang w:eastAsia="pl-PL"/>
        </w:rPr>
        <w:t>Wrota Lubuskie</w:t>
      </w:r>
      <w:r w:rsidRPr="009D51A5">
        <w:rPr>
          <w:rFonts w:cs="Tahoma"/>
          <w:lang w:eastAsia="pl-PL"/>
        </w:rPr>
        <w:t xml:space="preserve"> oraz </w:t>
      </w:r>
      <w:r w:rsidRPr="00A47D33">
        <w:rPr>
          <w:rFonts w:cs="Tahoma"/>
          <w:lang w:eastAsia="pl-PL"/>
        </w:rPr>
        <w:t>Regionalny Biuletyn Informacji Publicznej</w:t>
      </w:r>
      <w:r w:rsidRPr="009D51A5">
        <w:rPr>
          <w:rFonts w:cs="Tahoma"/>
          <w:lang w:eastAsia="pl-PL"/>
        </w:rPr>
        <w:t xml:space="preserve">. Docelowo działać będzie </w:t>
      </w:r>
      <w:r w:rsidRPr="00A47D33">
        <w:rPr>
          <w:rFonts w:cs="Tahoma"/>
          <w:lang w:eastAsia="pl-PL"/>
        </w:rPr>
        <w:t>Regionalna Platforma Komunikacji Elektronicznej – Cyfrowy Urząd</w:t>
      </w:r>
      <w:r w:rsidRPr="009D51A5">
        <w:rPr>
          <w:rFonts w:cs="Tahoma"/>
          <w:lang w:eastAsia="pl-PL"/>
        </w:rPr>
        <w:t xml:space="preserve">, </w:t>
      </w:r>
      <w:r w:rsidRPr="009D51A5">
        <w:t>umożliwiający elektroniczną realizację szeregu spraw urzędowych.</w:t>
      </w:r>
      <w:r>
        <w:t xml:space="preserve"> Te działania będą sprzyjać  koniecznemu w najbliższej perspektywie  zwiększaniu dostępności usług publicznych przez Internet.</w:t>
      </w:r>
    </w:p>
    <w:p w:rsidR="005D4058" w:rsidRPr="009D51A5" w:rsidRDefault="005D4058" w:rsidP="00000095">
      <w:pPr>
        <w:spacing w:after="0"/>
      </w:pPr>
    </w:p>
    <w:p w:rsidR="005D4058" w:rsidRPr="00F25535"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32" w:name="_Toc385236310"/>
      <w:r w:rsidRPr="00F25535">
        <w:rPr>
          <w:rFonts w:cs="Arial"/>
          <w:color w:val="1F497D"/>
          <w:szCs w:val="28"/>
        </w:rPr>
        <w:t>IV.</w:t>
      </w:r>
      <w:r>
        <w:rPr>
          <w:rFonts w:cs="Arial"/>
          <w:color w:val="1F497D"/>
          <w:szCs w:val="28"/>
        </w:rPr>
        <w:t>7</w:t>
      </w:r>
      <w:r w:rsidRPr="00F25535">
        <w:rPr>
          <w:rFonts w:cs="Arial"/>
          <w:color w:val="1F497D"/>
          <w:szCs w:val="28"/>
        </w:rPr>
        <w:t xml:space="preserve">.  </w:t>
      </w:r>
      <w:r w:rsidRPr="00947938">
        <w:rPr>
          <w:rFonts w:cs="Arial"/>
          <w:color w:val="1F497D"/>
          <w:szCs w:val="28"/>
        </w:rPr>
        <w:t>Dostępność komunikacyjna,  sieć połączeń drogowych i transport publiczny</w:t>
      </w:r>
      <w:bookmarkEnd w:id="32"/>
      <w:r w:rsidRPr="00947938">
        <w:rPr>
          <w:rFonts w:cs="Arial"/>
          <w:color w:val="1F497D"/>
          <w:szCs w:val="28"/>
        </w:rPr>
        <w:t xml:space="preserve"> </w:t>
      </w:r>
    </w:p>
    <w:p w:rsidR="005D4058" w:rsidRDefault="005D4058" w:rsidP="007E1156">
      <w:r w:rsidRPr="003C5328">
        <w:t xml:space="preserve">Obszar </w:t>
      </w:r>
      <w:r>
        <w:t xml:space="preserve">MOF Zielonej Góry posiada bardzo dobrą zewnętrzną dostępność komunikacyjną. Przebiegają przez niego ważniejsze </w:t>
      </w:r>
      <w:r w:rsidRPr="004C3777">
        <w:t>szlaki komunikacyjne o znaczeniu regionalnym, krajowym i międzynarodowym</w:t>
      </w:r>
      <w:r>
        <w:t xml:space="preserve"> (droga ekspresowa S3, drogi krajowe 27 i 32, linia kolejowa CE-59). W gminie Babimost funkcjonuje Port Lotniczy Zielona Góra</w:t>
      </w:r>
      <w:r w:rsidRPr="004C3777">
        <w:t>, które obsługuje połączenia do Warszawy</w:t>
      </w:r>
      <w:r>
        <w:t xml:space="preserve">. System dróg </w:t>
      </w:r>
      <w:r w:rsidRPr="004C3777">
        <w:t xml:space="preserve">krajowych </w:t>
      </w:r>
      <w:r>
        <w:t xml:space="preserve">i obwodnic Zielonej Góry i Sulechowa korzystnie wpływa na przepustowość dróg i zmniejszenie uciążliwości ruchu tranzytowego dla mieszkańców. </w:t>
      </w:r>
      <w:r w:rsidRPr="004C3777">
        <w:t>System dróg wojewódzkich, powiatowych i gminnych</w:t>
      </w:r>
      <w:r>
        <w:t xml:space="preserve"> tworzy gęstą sieć połączeń drogowych wewnątrz obszaru MOF ZG. Jednak stan techniczny większości z nich jest niezadowalający. Istnieje potrzeba budowy nowych odcinków lub utwardzenia istniejących połączeń drogowych dla nowopowstałych osiedli mieszkaniowych. </w:t>
      </w:r>
    </w:p>
    <w:p w:rsidR="005D4058" w:rsidRDefault="005D4058" w:rsidP="007E1156">
      <w:r w:rsidRPr="004C3777">
        <w:lastRenderedPageBreak/>
        <w:t xml:space="preserve">W komunikacji drogowej barierę dzielącą obszar funkcjonalny stanowi </w:t>
      </w:r>
      <w:r>
        <w:t xml:space="preserve">rzeka </w:t>
      </w:r>
      <w:r w:rsidRPr="004C3777">
        <w:t>Odra</w:t>
      </w:r>
      <w:r>
        <w:t>. P</w:t>
      </w:r>
      <w:r w:rsidRPr="004C3777">
        <w:t>rzeprawa mostowa funkcjonuje jedynie w Cigacicach</w:t>
      </w:r>
      <w:r>
        <w:t>. W</w:t>
      </w:r>
      <w:r w:rsidRPr="004C3777">
        <w:t xml:space="preserve"> Brodach, Pomorsku i Milsk</w:t>
      </w:r>
      <w:r>
        <w:t xml:space="preserve">u dostępne są przeprawy promowe, które jednak nie funkcjonują w złych warunkach atmosferycznych. Budowa nowych połączeń mostowych poprawi komunikację drogową na obszarze całej strefy, a także podniesie znacząco standard życia mieszkańców i funkcjonowania przedsiębiorstw w tej części obszaru MOF. </w:t>
      </w:r>
    </w:p>
    <w:p w:rsidR="005D4058" w:rsidRPr="005E2747" w:rsidRDefault="005D4058" w:rsidP="005E2747">
      <w:pPr>
        <w:spacing w:after="0"/>
        <w:contextualSpacing/>
      </w:pPr>
      <w:r>
        <w:t xml:space="preserve">Innym ważnym </w:t>
      </w:r>
      <w:r w:rsidRPr="000E2254">
        <w:t xml:space="preserve">problemem </w:t>
      </w:r>
      <w:r>
        <w:t>w obrębie MOF Zielonej Góry jest dostępność parkingowa oraz przepustowość głównych arterii drogowych na obszarze miasta Zielona Góra. Rdzeń pełni ważne funkcje administracyjne dla całego obszaru MOF, w związku z tym występuje tu natężenie ruchu samochodowego, odczuwalne szczególnie z godzinach szczytowych. Miejsc parkingowych brakuje głównie w śródmieściu oraz osiedlach mieszkaniowych powstałych w latach 60 i 70 XX wieku. Zatłoczenie drogowe tworzy się na wszystkich głównych arteriach drogowych miasta, aż do wylotu  z miasta. G</w:t>
      </w:r>
      <w:r w:rsidRPr="007425D5">
        <w:t xml:space="preserve">łówne arterie drogowe w mieście mają ograniczoną przepustowość i w godzinach szczytu pojawiają się „korki” (m.in. Al. Wojska Polskiego, Al. Zjednoczenia, Al. Konstytucji 3 Maja, ul. Wrocławska, ul. Boh. Westerplatte). Brak jest płynnego połączenia ul. Dworcowej z Al. Zjednoczenia i dalej z wyjazdami z miasta w kierunkach północno-zachodnim (Czerwieńsk, Krosno </w:t>
      </w:r>
      <w:proofErr w:type="spellStart"/>
      <w:r w:rsidRPr="007425D5">
        <w:t>Odrz</w:t>
      </w:r>
      <w:proofErr w:type="spellEnd"/>
      <w:r w:rsidRPr="007425D5">
        <w:t>.) oraz południowo-zachodnim (Świdnica, Żary).</w:t>
      </w:r>
    </w:p>
    <w:p w:rsidR="005D4058" w:rsidRDefault="005D4058" w:rsidP="00326FAB">
      <w:pPr>
        <w:rPr>
          <w:lang w:eastAsia="pl-PL"/>
        </w:rPr>
      </w:pPr>
      <w:r w:rsidRPr="00B31068">
        <w:t>Usługi transportu zbiorowego obszarze MOF świadczone są przez kilku przewoźników. Obecna ich liczba stwarza dogodne warunki dojazdu z miejscowości strefy zewnętrznej do rdzenia MOF, tj. Zielonej Góry.</w:t>
      </w:r>
      <w:r>
        <w:t xml:space="preserve"> Na obszarze miasta Zielona Góra i gminy Zabór funkcjonuje </w:t>
      </w:r>
      <w:r w:rsidRPr="004C3777">
        <w:rPr>
          <w:lang w:eastAsia="pl-PL"/>
        </w:rPr>
        <w:t>Miejski Zakład Komunikacji w Zielonej Górze</w:t>
      </w:r>
      <w:r>
        <w:rPr>
          <w:lang w:eastAsia="pl-PL"/>
        </w:rPr>
        <w:t xml:space="preserve">. Jego atutem </w:t>
      </w:r>
      <w:r w:rsidRPr="004C3777">
        <w:rPr>
          <w:lang w:eastAsia="pl-PL"/>
        </w:rPr>
        <w:t>jest w większości dobrej jakości tabor autobusów niskopodłogowych, częstotliwość kursów oraz nowoczesne rozwiązania obsługi pasażerów (np. elektroni</w:t>
      </w:r>
      <w:r>
        <w:rPr>
          <w:lang w:eastAsia="pl-PL"/>
        </w:rPr>
        <w:t>czne tablice pokazujące numery linii i kierunki</w:t>
      </w:r>
      <w:r w:rsidRPr="004C3777">
        <w:rPr>
          <w:lang w:eastAsia="pl-PL"/>
        </w:rPr>
        <w:t xml:space="preserve"> jazdy). </w:t>
      </w:r>
      <w:r>
        <w:rPr>
          <w:lang w:eastAsia="pl-PL"/>
        </w:rPr>
        <w:t>Na</w:t>
      </w:r>
      <w:r w:rsidRPr="004C3777">
        <w:rPr>
          <w:lang w:eastAsia="pl-PL"/>
        </w:rPr>
        <w:t xml:space="preserve"> obszarze MOF działają </w:t>
      </w:r>
      <w:r>
        <w:rPr>
          <w:lang w:eastAsia="pl-PL"/>
        </w:rPr>
        <w:t>również</w:t>
      </w:r>
      <w:r w:rsidRPr="004C3777">
        <w:rPr>
          <w:lang w:eastAsia="pl-PL"/>
        </w:rPr>
        <w:t>: PKS Zielona Góra, P</w:t>
      </w:r>
      <w:r>
        <w:rPr>
          <w:lang w:eastAsia="pl-PL"/>
        </w:rPr>
        <w:t xml:space="preserve">.W. </w:t>
      </w:r>
      <w:r w:rsidRPr="004C3777">
        <w:rPr>
          <w:lang w:eastAsia="pl-PL"/>
        </w:rPr>
        <w:t xml:space="preserve">DA-MI, PKS Nowa Sól, PKS Żary, Przewozy Osobowe Mini Bus </w:t>
      </w:r>
      <w:proofErr w:type="spellStart"/>
      <w:r w:rsidRPr="004C3777">
        <w:rPr>
          <w:lang w:eastAsia="pl-PL"/>
        </w:rPr>
        <w:t>sp.j</w:t>
      </w:r>
      <w:proofErr w:type="spellEnd"/>
      <w:r w:rsidRPr="004C3777">
        <w:rPr>
          <w:lang w:eastAsia="pl-PL"/>
        </w:rPr>
        <w:t>. Kożuchów</w:t>
      </w:r>
      <w:r>
        <w:rPr>
          <w:lang w:eastAsia="pl-PL"/>
        </w:rPr>
        <w:t xml:space="preserve">. Jednak nie wszystkie miejscowości gmin obszaru MOF są połączone komunikacją zbiorową; dotyczy to małych miejscowości i przysiółków, w których mieszka mała liczba osób. </w:t>
      </w:r>
    </w:p>
    <w:p w:rsidR="005D4058" w:rsidRPr="004C3777" w:rsidRDefault="005D4058" w:rsidP="007C26F9">
      <w:pPr>
        <w:rPr>
          <w:lang w:eastAsia="pl-PL"/>
        </w:rPr>
      </w:pPr>
      <w:r w:rsidRPr="004C3777">
        <w:rPr>
          <w:lang w:eastAsia="pl-PL"/>
        </w:rPr>
        <w:t>W ramach Lubuskiego Trójmiasta przygotowa</w:t>
      </w:r>
      <w:r>
        <w:rPr>
          <w:lang w:eastAsia="pl-PL"/>
        </w:rPr>
        <w:t>no</w:t>
      </w:r>
      <w:r w:rsidRPr="004C3777">
        <w:rPr>
          <w:lang w:eastAsia="pl-PL"/>
        </w:rPr>
        <w:t xml:space="preserve"> projekt pn. Zintegrowany system </w:t>
      </w:r>
      <w:proofErr w:type="spellStart"/>
      <w:r w:rsidRPr="004C3777">
        <w:rPr>
          <w:lang w:eastAsia="pl-PL"/>
        </w:rPr>
        <w:t>bezemisyjnego</w:t>
      </w:r>
      <w:proofErr w:type="spellEnd"/>
      <w:r w:rsidRPr="004C3777">
        <w:rPr>
          <w:lang w:eastAsia="pl-PL"/>
        </w:rPr>
        <w:t xml:space="preserve"> transportu publicznego w Lubuskim Trójmieście</w:t>
      </w:r>
      <w:r>
        <w:rPr>
          <w:lang w:eastAsia="pl-PL"/>
        </w:rPr>
        <w:t>, p</w:t>
      </w:r>
      <w:r w:rsidRPr="004C3777">
        <w:rPr>
          <w:lang w:eastAsia="pl-PL"/>
        </w:rPr>
        <w:t>olegający na zwiększeniu udziału taboru elektrycznego w przewozach pasażerskich</w:t>
      </w:r>
      <w:r>
        <w:rPr>
          <w:lang w:eastAsia="pl-PL"/>
        </w:rPr>
        <w:t xml:space="preserve">. Jego celem będzie </w:t>
      </w:r>
      <w:r w:rsidRPr="004C3777">
        <w:rPr>
          <w:lang w:eastAsia="pl-PL"/>
        </w:rPr>
        <w:t>zmniejszenie rozproszonej emisji CO2 z środków komunikacji w obrębie Lubuskiego Trójmiasta, zwiększenie zasobów energetycznych poprzez budowę własnej elektrowni fotowoltaicznej, eliminacj</w:t>
      </w:r>
      <w:r>
        <w:rPr>
          <w:lang w:eastAsia="pl-PL"/>
        </w:rPr>
        <w:t xml:space="preserve">ę </w:t>
      </w:r>
      <w:r w:rsidRPr="004C3777">
        <w:rPr>
          <w:lang w:eastAsia="pl-PL"/>
        </w:rPr>
        <w:t xml:space="preserve">hałasu związanego z jazdą autobusów spalinowych, ograniczenie kosztów eksploatacji autobusów. </w:t>
      </w:r>
      <w:r>
        <w:rPr>
          <w:lang w:eastAsia="pl-PL"/>
        </w:rPr>
        <w:t xml:space="preserve">Zakłada on wprowadzenie autobusów elektrycznych i szybkiej kolei w ramach połączenia Lubuskiego Trójmiasta. </w:t>
      </w:r>
    </w:p>
    <w:p w:rsidR="005D4058" w:rsidRPr="00762045" w:rsidRDefault="005D4058" w:rsidP="005E2747">
      <w:pPr>
        <w:spacing w:after="0"/>
        <w:contextualSpacing/>
      </w:pPr>
      <w:r>
        <w:t xml:space="preserve">Ścieżki rowerowe na obszarze MOF Zielonej Góry pełnią nie tylko funkcje rekreacyjne, ale również komunikacyjne. Coraz większa liczba mieszkańców korzysta z tej formy przemieszczania się, której celem jest dojazd do pracy, sklepu czy szkoły. Wg danych GUS w 2011 roku Zielona Góra miała bardzo dobrą </w:t>
      </w:r>
      <w:r w:rsidRPr="004C3777">
        <w:t>sytu</w:t>
      </w:r>
      <w:r>
        <w:t>ację</w:t>
      </w:r>
      <w:r w:rsidRPr="004C3777">
        <w:t xml:space="preserve"> pod względem ilości ścieżek w przeliczeniu na</w:t>
      </w:r>
      <w:r>
        <w:t xml:space="preserve"> 10 tys. km2 i 10 tys. ludności. </w:t>
      </w:r>
      <w:r w:rsidRPr="00762045">
        <w:t>Ścieżki rowerowe</w:t>
      </w:r>
      <w:r w:rsidRPr="00762045">
        <w:rPr>
          <w:vertAlign w:val="superscript"/>
        </w:rPr>
        <w:footnoteReference w:id="13"/>
      </w:r>
      <w:r w:rsidRPr="00762045">
        <w:t xml:space="preserve"> w obrębie MOF ZG mogą pełnić nie tylko funkcje rekreacyjne, ale także wspomóc system transportu. Publikowany od roku 2011 wskaźnik GUS pokazuje, że najlepsza sytuacja pod względem ilości ścieżek ma miejsce w mieście Zielona Góra, w przeliczeniu na 10 tys. km</w:t>
      </w:r>
      <w:r w:rsidRPr="00762045">
        <w:rPr>
          <w:vertAlign w:val="superscript"/>
        </w:rPr>
        <w:t>2</w:t>
      </w:r>
      <w:r w:rsidRPr="00762045">
        <w:t xml:space="preserve"> i 10 tys. ludności wskaźniki są wyższe niż średnia dla Polski i regionu lubuskiego (por. tabela nr </w:t>
      </w:r>
      <w:r>
        <w:t>11</w:t>
      </w:r>
      <w:r w:rsidRPr="00762045">
        <w:t xml:space="preserve">). Średnią dla Polski i regionu osiąga też w zakresie tego wskaźnika gmina Świdnica, przy czym w tej gminie zwraca się uwagę na problem niebezpieczeństwa dla rowerzystów w ramach tras rowerowych w ciągach dróg, </w:t>
      </w:r>
      <w:r w:rsidRPr="00762045">
        <w:lastRenderedPageBreak/>
        <w:t xml:space="preserve">szczególnie, że są one wykorzystywane regularnie do dojazdów do pracy. Gmina wiejska Zielona Góra wykazała ścieżki rowerowe w roku 2012, a pozostałe gminy Zabór, Sulechów i Czerwieńsk pod względem tego wskaźnika nie zostały zidentyfikowane w statystyce publicznej. Według informacji pochodzących z urzędów gmin, gmina Sulechów posiada niewielkie odcinki ścieżek rowerowych w mieście, ale planuje stworzenie ok. 30 km ścieżek na terenie całej gminy. </w:t>
      </w:r>
    </w:p>
    <w:p w:rsidR="005D4058" w:rsidRDefault="005D4058" w:rsidP="0039367D">
      <w:pPr>
        <w:pStyle w:val="Legenda"/>
        <w:keepNext/>
      </w:pPr>
    </w:p>
    <w:p w:rsidR="005D4058" w:rsidRPr="005E2747" w:rsidRDefault="005D4058" w:rsidP="0039367D">
      <w:pPr>
        <w:pStyle w:val="Legenda"/>
        <w:keepNext/>
      </w:pPr>
      <w:bookmarkStart w:id="33" w:name="_Toc385236152"/>
      <w:r>
        <w:t xml:space="preserve">Tabela </w:t>
      </w:r>
      <w:r w:rsidR="00CE5315">
        <w:fldChar w:fldCharType="begin"/>
      </w:r>
      <w:r w:rsidR="00042BBF">
        <w:instrText xml:space="preserve"> SEQ Tabela \* ARABIC </w:instrText>
      </w:r>
      <w:r w:rsidR="00CE5315">
        <w:fldChar w:fldCharType="separate"/>
      </w:r>
      <w:r w:rsidR="00E26B3F">
        <w:rPr>
          <w:noProof/>
        </w:rPr>
        <w:t>11</w:t>
      </w:r>
      <w:r w:rsidR="00CE5315">
        <w:fldChar w:fldCharType="end"/>
      </w:r>
      <w:r>
        <w:t xml:space="preserve">. </w:t>
      </w:r>
      <w:r w:rsidRPr="005E2747">
        <w:t>Ścieżki rowerowe w latach 2011-2012</w:t>
      </w:r>
      <w:bookmarkEnd w:id="33"/>
      <w:r>
        <w:t xml:space="preserve">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tblPr>
      <w:tblGrid>
        <w:gridCol w:w="3784"/>
        <w:gridCol w:w="899"/>
        <w:gridCol w:w="901"/>
        <w:gridCol w:w="899"/>
        <w:gridCol w:w="901"/>
        <w:gridCol w:w="951"/>
        <w:gridCol w:w="953"/>
      </w:tblGrid>
      <w:tr w:rsidR="005D4058" w:rsidRPr="00255DFE" w:rsidTr="00904EFC">
        <w:trPr>
          <w:trHeight w:val="255"/>
        </w:trPr>
        <w:tc>
          <w:tcPr>
            <w:tcW w:w="2037" w:type="pct"/>
            <w:vMerge w:val="restart"/>
            <w:shd w:val="clear" w:color="auto" w:fill="4F81BD"/>
            <w:noWrap/>
          </w:tcPr>
          <w:p w:rsidR="005D4058" w:rsidRPr="005737D9" w:rsidRDefault="005D4058" w:rsidP="00762045">
            <w:pPr>
              <w:spacing w:after="0" w:line="240" w:lineRule="auto"/>
              <w:jc w:val="center"/>
              <w:rPr>
                <w:rFonts w:cs="Arial"/>
                <w:bCs/>
                <w:color w:val="FFFFFF"/>
                <w:sz w:val="16"/>
                <w:szCs w:val="16"/>
                <w:lang w:eastAsia="pl-PL"/>
              </w:rPr>
            </w:pPr>
          </w:p>
          <w:p w:rsidR="005D4058" w:rsidRPr="005737D9" w:rsidRDefault="005D4058" w:rsidP="00762045">
            <w:pPr>
              <w:spacing w:after="0" w:line="240" w:lineRule="auto"/>
              <w:jc w:val="center"/>
              <w:rPr>
                <w:rFonts w:cs="Arial"/>
                <w:bCs/>
                <w:color w:val="FFFFFF"/>
                <w:sz w:val="16"/>
                <w:szCs w:val="16"/>
                <w:lang w:val="en-US" w:eastAsia="pl-PL"/>
              </w:rPr>
            </w:pPr>
            <w:proofErr w:type="spellStart"/>
            <w:r w:rsidRPr="005737D9">
              <w:rPr>
                <w:rFonts w:cs="Arial"/>
                <w:bCs/>
                <w:color w:val="FFFFFF"/>
                <w:sz w:val="16"/>
                <w:szCs w:val="16"/>
                <w:lang w:val="en-US" w:eastAsia="pl-PL"/>
              </w:rPr>
              <w:t>Jednostka</w:t>
            </w:r>
            <w:proofErr w:type="spellEnd"/>
            <w:r w:rsidRPr="005737D9">
              <w:rPr>
                <w:rFonts w:cs="Arial"/>
                <w:bCs/>
                <w:color w:val="FFFFFF"/>
                <w:sz w:val="16"/>
                <w:szCs w:val="16"/>
                <w:lang w:val="en-US" w:eastAsia="pl-PL"/>
              </w:rPr>
              <w:t xml:space="preserve"> </w:t>
            </w:r>
            <w:proofErr w:type="spellStart"/>
            <w:r w:rsidRPr="005737D9">
              <w:rPr>
                <w:rFonts w:cs="Arial"/>
                <w:bCs/>
                <w:color w:val="FFFFFF"/>
                <w:sz w:val="16"/>
                <w:szCs w:val="16"/>
                <w:lang w:val="en-US" w:eastAsia="pl-PL"/>
              </w:rPr>
              <w:t>terytorialna</w:t>
            </w:r>
            <w:proofErr w:type="spellEnd"/>
          </w:p>
        </w:tc>
        <w:tc>
          <w:tcPr>
            <w:tcW w:w="969" w:type="pct"/>
            <w:gridSpan w:val="2"/>
            <w:shd w:val="clear" w:color="auto" w:fill="4F81BD"/>
            <w:noWrap/>
          </w:tcPr>
          <w:p w:rsidR="005D4058" w:rsidRPr="005737D9" w:rsidRDefault="005D4058" w:rsidP="00762045">
            <w:pPr>
              <w:spacing w:after="0" w:line="240" w:lineRule="auto"/>
              <w:jc w:val="center"/>
              <w:rPr>
                <w:rFonts w:cs="Arial"/>
                <w:bCs/>
                <w:color w:val="FFFFFF"/>
                <w:sz w:val="16"/>
                <w:szCs w:val="16"/>
                <w:lang w:val="en-US" w:eastAsia="pl-PL"/>
              </w:rPr>
            </w:pPr>
            <w:proofErr w:type="spellStart"/>
            <w:r w:rsidRPr="005737D9">
              <w:rPr>
                <w:rFonts w:cs="Arial"/>
                <w:bCs/>
                <w:color w:val="FFFFFF"/>
                <w:sz w:val="16"/>
                <w:szCs w:val="16"/>
                <w:lang w:val="en-US" w:eastAsia="pl-PL"/>
              </w:rPr>
              <w:t>ścieżki</w:t>
            </w:r>
            <w:proofErr w:type="spellEnd"/>
            <w:r w:rsidRPr="005737D9">
              <w:rPr>
                <w:rFonts w:cs="Arial"/>
                <w:bCs/>
                <w:color w:val="FFFFFF"/>
                <w:sz w:val="16"/>
                <w:szCs w:val="16"/>
                <w:lang w:val="en-US" w:eastAsia="pl-PL"/>
              </w:rPr>
              <w:t xml:space="preserve"> </w:t>
            </w:r>
            <w:proofErr w:type="spellStart"/>
            <w:r w:rsidRPr="005737D9">
              <w:rPr>
                <w:rFonts w:cs="Arial"/>
                <w:bCs/>
                <w:color w:val="FFFFFF"/>
                <w:sz w:val="16"/>
                <w:szCs w:val="16"/>
                <w:lang w:val="en-US" w:eastAsia="pl-PL"/>
              </w:rPr>
              <w:t>rowerowe</w:t>
            </w:r>
            <w:proofErr w:type="spellEnd"/>
          </w:p>
          <w:p w:rsidR="005D4058" w:rsidRPr="005737D9" w:rsidRDefault="005D4058" w:rsidP="00762045">
            <w:pPr>
              <w:spacing w:after="0" w:line="240" w:lineRule="auto"/>
              <w:jc w:val="center"/>
              <w:rPr>
                <w:rFonts w:cs="Arial"/>
                <w:bCs/>
                <w:color w:val="FFFFFF"/>
                <w:sz w:val="16"/>
                <w:szCs w:val="16"/>
                <w:lang w:val="en-US" w:eastAsia="pl-PL"/>
              </w:rPr>
            </w:pPr>
            <w:r w:rsidRPr="005737D9">
              <w:rPr>
                <w:rFonts w:cs="Arial"/>
                <w:bCs/>
                <w:color w:val="FFFFFF"/>
                <w:sz w:val="16"/>
                <w:szCs w:val="16"/>
                <w:lang w:val="en-US" w:eastAsia="pl-PL"/>
              </w:rPr>
              <w:t xml:space="preserve"> w km</w:t>
            </w:r>
          </w:p>
        </w:tc>
        <w:tc>
          <w:tcPr>
            <w:tcW w:w="969" w:type="pct"/>
            <w:gridSpan w:val="2"/>
            <w:shd w:val="clear" w:color="auto" w:fill="4F81BD"/>
            <w:noWrap/>
          </w:tcPr>
          <w:p w:rsidR="005D4058" w:rsidRPr="005737D9" w:rsidRDefault="005D4058" w:rsidP="00762045">
            <w:pPr>
              <w:spacing w:after="0" w:line="240" w:lineRule="auto"/>
              <w:jc w:val="center"/>
              <w:rPr>
                <w:rFonts w:cs="Arial"/>
                <w:bCs/>
                <w:color w:val="FFFFFF"/>
                <w:sz w:val="16"/>
                <w:szCs w:val="16"/>
                <w:lang w:eastAsia="pl-PL"/>
              </w:rPr>
            </w:pPr>
            <w:r w:rsidRPr="005737D9">
              <w:rPr>
                <w:rFonts w:cs="Arial"/>
                <w:bCs/>
                <w:color w:val="FFFFFF"/>
                <w:sz w:val="16"/>
                <w:szCs w:val="16"/>
                <w:lang w:eastAsia="pl-PL"/>
              </w:rPr>
              <w:t xml:space="preserve">ścieżki rowerowe </w:t>
            </w:r>
          </w:p>
          <w:p w:rsidR="005D4058" w:rsidRPr="005737D9" w:rsidRDefault="005D4058" w:rsidP="00762045">
            <w:pPr>
              <w:spacing w:after="0" w:line="240" w:lineRule="auto"/>
              <w:jc w:val="center"/>
              <w:rPr>
                <w:rFonts w:cs="Arial"/>
                <w:bCs/>
                <w:color w:val="FFFFFF"/>
                <w:sz w:val="16"/>
                <w:szCs w:val="16"/>
                <w:lang w:eastAsia="pl-PL"/>
              </w:rPr>
            </w:pPr>
            <w:r w:rsidRPr="005737D9">
              <w:rPr>
                <w:rFonts w:cs="Arial"/>
                <w:bCs/>
                <w:color w:val="FFFFFF"/>
                <w:sz w:val="16"/>
                <w:szCs w:val="16"/>
                <w:lang w:eastAsia="pl-PL"/>
              </w:rPr>
              <w:t xml:space="preserve">na 10 tys. </w:t>
            </w:r>
            <w:proofErr w:type="spellStart"/>
            <w:r w:rsidRPr="005737D9">
              <w:rPr>
                <w:rFonts w:cs="Arial"/>
                <w:bCs/>
                <w:color w:val="FFFFFF"/>
                <w:sz w:val="16"/>
                <w:szCs w:val="16"/>
                <w:lang w:eastAsia="pl-PL"/>
              </w:rPr>
              <w:t>km</w:t>
            </w:r>
            <w:r w:rsidRPr="005737D9">
              <w:rPr>
                <w:bCs/>
                <w:color w:val="FFFFFF"/>
                <w:sz w:val="16"/>
                <w:szCs w:val="16"/>
                <w:lang w:eastAsia="pl-PL"/>
              </w:rPr>
              <w:t>²</w:t>
            </w:r>
            <w:proofErr w:type="spellEnd"/>
          </w:p>
        </w:tc>
        <w:tc>
          <w:tcPr>
            <w:tcW w:w="1025" w:type="pct"/>
            <w:gridSpan w:val="2"/>
            <w:shd w:val="clear" w:color="auto" w:fill="4F81BD"/>
            <w:noWrap/>
          </w:tcPr>
          <w:p w:rsidR="005D4058" w:rsidRPr="005737D9" w:rsidRDefault="005D4058" w:rsidP="00762045">
            <w:pPr>
              <w:spacing w:after="0" w:line="240" w:lineRule="auto"/>
              <w:jc w:val="center"/>
              <w:rPr>
                <w:rFonts w:cs="Arial"/>
                <w:bCs/>
                <w:color w:val="FFFFFF"/>
                <w:sz w:val="16"/>
                <w:szCs w:val="16"/>
                <w:lang w:eastAsia="pl-PL"/>
              </w:rPr>
            </w:pPr>
            <w:r w:rsidRPr="005737D9">
              <w:rPr>
                <w:rFonts w:cs="Arial"/>
                <w:bCs/>
                <w:color w:val="FFFFFF"/>
                <w:sz w:val="16"/>
                <w:szCs w:val="16"/>
                <w:lang w:eastAsia="pl-PL"/>
              </w:rPr>
              <w:t xml:space="preserve">ścieżki rowerowe </w:t>
            </w:r>
          </w:p>
          <w:p w:rsidR="005D4058" w:rsidRPr="005737D9" w:rsidRDefault="005D4058" w:rsidP="00762045">
            <w:pPr>
              <w:spacing w:after="0" w:line="240" w:lineRule="auto"/>
              <w:jc w:val="center"/>
              <w:rPr>
                <w:rFonts w:cs="Arial"/>
                <w:bCs/>
                <w:color w:val="FFFFFF"/>
                <w:sz w:val="16"/>
                <w:szCs w:val="16"/>
                <w:lang w:eastAsia="pl-PL"/>
              </w:rPr>
            </w:pPr>
            <w:r w:rsidRPr="005737D9">
              <w:rPr>
                <w:rFonts w:cs="Arial"/>
                <w:bCs/>
                <w:color w:val="FFFFFF"/>
                <w:sz w:val="16"/>
                <w:szCs w:val="16"/>
                <w:lang w:eastAsia="pl-PL"/>
              </w:rPr>
              <w:t xml:space="preserve">na 10 tys. ludności </w:t>
            </w:r>
          </w:p>
          <w:p w:rsidR="005D4058" w:rsidRPr="005737D9" w:rsidRDefault="005D4058" w:rsidP="00762045">
            <w:pPr>
              <w:spacing w:after="0" w:line="240" w:lineRule="auto"/>
              <w:jc w:val="center"/>
              <w:rPr>
                <w:rFonts w:cs="Arial"/>
                <w:bCs/>
                <w:color w:val="FFFFFF"/>
                <w:sz w:val="16"/>
                <w:szCs w:val="16"/>
                <w:lang w:eastAsia="pl-PL"/>
              </w:rPr>
            </w:pPr>
            <w:r w:rsidRPr="005737D9">
              <w:rPr>
                <w:rFonts w:cs="Arial"/>
                <w:bCs/>
                <w:color w:val="FFFFFF"/>
                <w:sz w:val="16"/>
                <w:szCs w:val="16"/>
                <w:lang w:eastAsia="pl-PL"/>
              </w:rPr>
              <w:t>w km</w:t>
            </w:r>
          </w:p>
        </w:tc>
      </w:tr>
      <w:tr w:rsidR="005D4058" w:rsidRPr="00255DFE" w:rsidTr="00904EFC">
        <w:trPr>
          <w:trHeight w:val="520"/>
        </w:trPr>
        <w:tc>
          <w:tcPr>
            <w:tcW w:w="2037" w:type="pct"/>
            <w:vMerge/>
            <w:shd w:val="clear" w:color="auto" w:fill="4F81BD"/>
          </w:tcPr>
          <w:p w:rsidR="005D4058" w:rsidRPr="005737D9" w:rsidRDefault="005D4058" w:rsidP="00762045">
            <w:pPr>
              <w:spacing w:after="0" w:line="240" w:lineRule="auto"/>
              <w:jc w:val="left"/>
              <w:rPr>
                <w:rFonts w:cs="Arial"/>
                <w:bCs/>
                <w:color w:val="FFFFFF"/>
                <w:sz w:val="16"/>
                <w:szCs w:val="16"/>
                <w:lang w:eastAsia="pl-PL"/>
              </w:rPr>
            </w:pPr>
          </w:p>
        </w:tc>
        <w:tc>
          <w:tcPr>
            <w:tcW w:w="484" w:type="pct"/>
            <w:shd w:val="clear" w:color="auto" w:fill="4F81BD"/>
            <w:noWrap/>
          </w:tcPr>
          <w:p w:rsidR="005D4058" w:rsidRPr="005737D9" w:rsidRDefault="005D4058" w:rsidP="00762045">
            <w:pPr>
              <w:spacing w:after="0" w:line="240" w:lineRule="auto"/>
              <w:jc w:val="center"/>
              <w:rPr>
                <w:rFonts w:cs="Arial"/>
                <w:bCs/>
                <w:color w:val="FFFFFF"/>
                <w:sz w:val="16"/>
                <w:szCs w:val="16"/>
                <w:lang w:val="en-US" w:eastAsia="pl-PL"/>
              </w:rPr>
            </w:pPr>
            <w:r w:rsidRPr="005737D9">
              <w:rPr>
                <w:rFonts w:cs="Arial"/>
                <w:bCs/>
                <w:color w:val="FFFFFF"/>
                <w:sz w:val="16"/>
                <w:szCs w:val="16"/>
                <w:lang w:val="en-US" w:eastAsia="pl-PL"/>
              </w:rPr>
              <w:t>2011</w:t>
            </w:r>
          </w:p>
        </w:tc>
        <w:tc>
          <w:tcPr>
            <w:tcW w:w="485" w:type="pct"/>
            <w:shd w:val="clear" w:color="auto" w:fill="4F81BD"/>
            <w:noWrap/>
          </w:tcPr>
          <w:p w:rsidR="005D4058" w:rsidRPr="005737D9" w:rsidRDefault="005D4058" w:rsidP="00762045">
            <w:pPr>
              <w:spacing w:after="0" w:line="240" w:lineRule="auto"/>
              <w:jc w:val="center"/>
              <w:rPr>
                <w:rFonts w:cs="Arial"/>
                <w:bCs/>
                <w:color w:val="FFFFFF"/>
                <w:sz w:val="16"/>
                <w:szCs w:val="16"/>
                <w:lang w:val="en-US" w:eastAsia="pl-PL"/>
              </w:rPr>
            </w:pPr>
            <w:r w:rsidRPr="005737D9">
              <w:rPr>
                <w:rFonts w:cs="Arial"/>
                <w:bCs/>
                <w:color w:val="FFFFFF"/>
                <w:sz w:val="16"/>
                <w:szCs w:val="16"/>
                <w:lang w:val="en-US" w:eastAsia="pl-PL"/>
              </w:rPr>
              <w:t>2012</w:t>
            </w:r>
          </w:p>
        </w:tc>
        <w:tc>
          <w:tcPr>
            <w:tcW w:w="484" w:type="pct"/>
            <w:shd w:val="clear" w:color="auto" w:fill="4F81BD"/>
            <w:noWrap/>
          </w:tcPr>
          <w:p w:rsidR="005D4058" w:rsidRPr="005737D9" w:rsidRDefault="005D4058" w:rsidP="00762045">
            <w:pPr>
              <w:spacing w:after="0" w:line="240" w:lineRule="auto"/>
              <w:jc w:val="center"/>
              <w:rPr>
                <w:rFonts w:cs="Arial"/>
                <w:bCs/>
                <w:color w:val="FFFFFF"/>
                <w:sz w:val="16"/>
                <w:szCs w:val="16"/>
                <w:lang w:val="en-US" w:eastAsia="pl-PL"/>
              </w:rPr>
            </w:pPr>
            <w:r w:rsidRPr="005737D9">
              <w:rPr>
                <w:rFonts w:cs="Arial"/>
                <w:bCs/>
                <w:color w:val="FFFFFF"/>
                <w:sz w:val="16"/>
                <w:szCs w:val="16"/>
                <w:lang w:val="en-US" w:eastAsia="pl-PL"/>
              </w:rPr>
              <w:t>2011</w:t>
            </w:r>
          </w:p>
        </w:tc>
        <w:tc>
          <w:tcPr>
            <w:tcW w:w="485" w:type="pct"/>
            <w:shd w:val="clear" w:color="auto" w:fill="4F81BD"/>
            <w:noWrap/>
          </w:tcPr>
          <w:p w:rsidR="005D4058" w:rsidRPr="005737D9" w:rsidRDefault="005D4058" w:rsidP="00762045">
            <w:pPr>
              <w:spacing w:after="0" w:line="240" w:lineRule="auto"/>
              <w:jc w:val="center"/>
              <w:rPr>
                <w:rFonts w:cs="Arial"/>
                <w:bCs/>
                <w:color w:val="FFFFFF"/>
                <w:sz w:val="16"/>
                <w:szCs w:val="16"/>
                <w:lang w:val="en-US" w:eastAsia="pl-PL"/>
              </w:rPr>
            </w:pPr>
            <w:r w:rsidRPr="005737D9">
              <w:rPr>
                <w:rFonts w:cs="Arial"/>
                <w:bCs/>
                <w:color w:val="FFFFFF"/>
                <w:sz w:val="16"/>
                <w:szCs w:val="16"/>
                <w:lang w:val="en-US" w:eastAsia="pl-PL"/>
              </w:rPr>
              <w:t>2012</w:t>
            </w:r>
          </w:p>
        </w:tc>
        <w:tc>
          <w:tcPr>
            <w:tcW w:w="512" w:type="pct"/>
            <w:shd w:val="clear" w:color="auto" w:fill="4F81BD"/>
            <w:noWrap/>
          </w:tcPr>
          <w:p w:rsidR="005D4058" w:rsidRPr="005737D9" w:rsidRDefault="005D4058" w:rsidP="00762045">
            <w:pPr>
              <w:spacing w:after="0" w:line="240" w:lineRule="auto"/>
              <w:jc w:val="center"/>
              <w:rPr>
                <w:rFonts w:cs="Arial"/>
                <w:bCs/>
                <w:color w:val="FFFFFF"/>
                <w:sz w:val="16"/>
                <w:szCs w:val="16"/>
                <w:lang w:val="en-US" w:eastAsia="pl-PL"/>
              </w:rPr>
            </w:pPr>
            <w:r w:rsidRPr="005737D9">
              <w:rPr>
                <w:rFonts w:cs="Arial"/>
                <w:bCs/>
                <w:color w:val="FFFFFF"/>
                <w:sz w:val="16"/>
                <w:szCs w:val="16"/>
                <w:lang w:val="en-US" w:eastAsia="pl-PL"/>
              </w:rPr>
              <w:t>2011</w:t>
            </w:r>
          </w:p>
        </w:tc>
        <w:tc>
          <w:tcPr>
            <w:tcW w:w="513" w:type="pct"/>
            <w:shd w:val="clear" w:color="auto" w:fill="4F81BD"/>
            <w:noWrap/>
          </w:tcPr>
          <w:p w:rsidR="005D4058" w:rsidRPr="005737D9" w:rsidRDefault="005D4058" w:rsidP="00762045">
            <w:pPr>
              <w:spacing w:after="0" w:line="240" w:lineRule="auto"/>
              <w:jc w:val="center"/>
              <w:rPr>
                <w:rFonts w:cs="Arial"/>
                <w:bCs/>
                <w:color w:val="FFFFFF"/>
                <w:sz w:val="16"/>
                <w:szCs w:val="16"/>
                <w:lang w:val="en-US" w:eastAsia="pl-PL"/>
              </w:rPr>
            </w:pPr>
            <w:r w:rsidRPr="005737D9">
              <w:rPr>
                <w:rFonts w:cs="Arial"/>
                <w:bCs/>
                <w:color w:val="FFFFFF"/>
                <w:sz w:val="16"/>
                <w:szCs w:val="16"/>
                <w:lang w:val="en-US" w:eastAsia="pl-PL"/>
              </w:rPr>
              <w:t>2012</w:t>
            </w:r>
          </w:p>
        </w:tc>
      </w:tr>
      <w:tr w:rsidR="005D4058" w:rsidRPr="001C666E" w:rsidTr="0039367D">
        <w:trPr>
          <w:trHeight w:val="255"/>
        </w:trPr>
        <w:tc>
          <w:tcPr>
            <w:tcW w:w="2037" w:type="pct"/>
          </w:tcPr>
          <w:p w:rsidR="005D4058" w:rsidRPr="001C666E" w:rsidRDefault="005D4058" w:rsidP="00762045">
            <w:pPr>
              <w:spacing w:after="0" w:line="240" w:lineRule="auto"/>
              <w:jc w:val="left"/>
              <w:rPr>
                <w:rFonts w:cs="Arial"/>
                <w:bCs/>
                <w:sz w:val="20"/>
                <w:szCs w:val="20"/>
                <w:lang w:val="en-US" w:eastAsia="pl-PL"/>
              </w:rPr>
            </w:pPr>
            <w:r w:rsidRPr="001C666E">
              <w:rPr>
                <w:rFonts w:cs="Arial"/>
                <w:bCs/>
                <w:sz w:val="20"/>
                <w:szCs w:val="20"/>
                <w:lang w:val="en-US" w:eastAsia="pl-PL"/>
              </w:rPr>
              <w:t>POLSKA</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5782,8</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6955,3</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184,9</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222,4</w:t>
            </w:r>
          </w:p>
        </w:tc>
        <w:tc>
          <w:tcPr>
            <w:tcW w:w="512"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1,5</w:t>
            </w:r>
          </w:p>
        </w:tc>
        <w:tc>
          <w:tcPr>
            <w:tcW w:w="513"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1,8</w:t>
            </w:r>
          </w:p>
        </w:tc>
      </w:tr>
      <w:tr w:rsidR="005D4058" w:rsidRPr="001C666E" w:rsidTr="0039367D">
        <w:trPr>
          <w:trHeight w:val="255"/>
        </w:trPr>
        <w:tc>
          <w:tcPr>
            <w:tcW w:w="2037" w:type="pct"/>
          </w:tcPr>
          <w:p w:rsidR="005D4058" w:rsidRPr="001C666E" w:rsidRDefault="005D4058" w:rsidP="00762045">
            <w:pPr>
              <w:spacing w:after="0" w:line="240" w:lineRule="auto"/>
              <w:jc w:val="left"/>
              <w:rPr>
                <w:rFonts w:cs="Arial"/>
                <w:bCs/>
                <w:sz w:val="20"/>
                <w:szCs w:val="20"/>
                <w:lang w:val="en-US" w:eastAsia="pl-PL"/>
              </w:rPr>
            </w:pPr>
            <w:r w:rsidRPr="001C666E">
              <w:rPr>
                <w:rFonts w:cs="Arial"/>
                <w:bCs/>
                <w:sz w:val="20"/>
                <w:szCs w:val="20"/>
                <w:lang w:val="en-US" w:eastAsia="pl-PL"/>
              </w:rPr>
              <w:t xml:space="preserve"> LUBUSKIE</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260,9</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369,3</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186,5</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264,0</w:t>
            </w:r>
          </w:p>
        </w:tc>
        <w:tc>
          <w:tcPr>
            <w:tcW w:w="512"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2,5</w:t>
            </w:r>
          </w:p>
        </w:tc>
        <w:tc>
          <w:tcPr>
            <w:tcW w:w="513"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3,6</w:t>
            </w:r>
          </w:p>
        </w:tc>
      </w:tr>
      <w:tr w:rsidR="005D4058" w:rsidRPr="001C666E" w:rsidTr="0039367D">
        <w:trPr>
          <w:trHeight w:val="255"/>
        </w:trPr>
        <w:tc>
          <w:tcPr>
            <w:tcW w:w="2037" w:type="pct"/>
          </w:tcPr>
          <w:p w:rsidR="005D4058" w:rsidRPr="001C666E" w:rsidRDefault="005D4058" w:rsidP="00762045">
            <w:pPr>
              <w:spacing w:after="0" w:line="240" w:lineRule="auto"/>
              <w:jc w:val="left"/>
              <w:rPr>
                <w:rFonts w:cs="Arial"/>
                <w:bCs/>
                <w:sz w:val="20"/>
                <w:szCs w:val="20"/>
                <w:lang w:val="en-US" w:eastAsia="pl-PL"/>
              </w:rPr>
            </w:pPr>
            <w:proofErr w:type="spellStart"/>
            <w:r w:rsidRPr="001C666E">
              <w:rPr>
                <w:rFonts w:cs="Arial"/>
                <w:bCs/>
                <w:sz w:val="20"/>
                <w:szCs w:val="20"/>
                <w:lang w:val="en-US" w:eastAsia="pl-PL"/>
              </w:rPr>
              <w:t>Świdnica</w:t>
            </w:r>
            <w:proofErr w:type="spellEnd"/>
            <w:r w:rsidRPr="001C666E">
              <w:rPr>
                <w:rFonts w:cs="Arial"/>
                <w:bCs/>
                <w:sz w:val="20"/>
                <w:szCs w:val="20"/>
                <w:lang w:val="en-US" w:eastAsia="pl-PL"/>
              </w:rPr>
              <w:t xml:space="preserve"> </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6,6</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6,6</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412,5</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412,5</w:t>
            </w:r>
          </w:p>
        </w:tc>
        <w:tc>
          <w:tcPr>
            <w:tcW w:w="512"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10,7</w:t>
            </w:r>
          </w:p>
        </w:tc>
        <w:tc>
          <w:tcPr>
            <w:tcW w:w="513"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10,5</w:t>
            </w:r>
          </w:p>
        </w:tc>
      </w:tr>
      <w:tr w:rsidR="005D4058" w:rsidRPr="001C666E" w:rsidTr="0039367D">
        <w:trPr>
          <w:trHeight w:val="255"/>
        </w:trPr>
        <w:tc>
          <w:tcPr>
            <w:tcW w:w="2037" w:type="pct"/>
          </w:tcPr>
          <w:p w:rsidR="005D4058" w:rsidRPr="001C666E" w:rsidRDefault="005D4058" w:rsidP="00762045">
            <w:pPr>
              <w:spacing w:after="0" w:line="240" w:lineRule="auto"/>
              <w:jc w:val="left"/>
              <w:rPr>
                <w:rFonts w:cs="Arial"/>
                <w:bCs/>
                <w:sz w:val="20"/>
                <w:szCs w:val="20"/>
                <w:lang w:val="en-US" w:eastAsia="pl-PL"/>
              </w:rPr>
            </w:pPr>
            <w:proofErr w:type="spellStart"/>
            <w:r w:rsidRPr="001C666E">
              <w:rPr>
                <w:rFonts w:cs="Arial"/>
                <w:bCs/>
                <w:sz w:val="20"/>
                <w:szCs w:val="20"/>
                <w:lang w:val="en-US" w:eastAsia="pl-PL"/>
              </w:rPr>
              <w:t>Zielona</w:t>
            </w:r>
            <w:proofErr w:type="spellEnd"/>
            <w:r w:rsidRPr="001C666E">
              <w:rPr>
                <w:rFonts w:cs="Arial"/>
                <w:bCs/>
                <w:sz w:val="20"/>
                <w:szCs w:val="20"/>
                <w:lang w:val="en-US" w:eastAsia="pl-PL"/>
              </w:rPr>
              <w:t xml:space="preserve"> </w:t>
            </w:r>
            <w:proofErr w:type="spellStart"/>
            <w:r w:rsidRPr="001C666E">
              <w:rPr>
                <w:rFonts w:cs="Arial"/>
                <w:bCs/>
                <w:sz w:val="20"/>
                <w:szCs w:val="20"/>
                <w:lang w:val="en-US" w:eastAsia="pl-PL"/>
              </w:rPr>
              <w:t>Góra</w:t>
            </w:r>
            <w:proofErr w:type="spellEnd"/>
            <w:r w:rsidRPr="001C666E">
              <w:rPr>
                <w:rFonts w:cs="Arial"/>
                <w:bCs/>
                <w:sz w:val="20"/>
                <w:szCs w:val="20"/>
                <w:lang w:val="en-US" w:eastAsia="pl-PL"/>
              </w:rPr>
              <w:t xml:space="preserve"> (GW)</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0,0</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4,9</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0,0</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223,7</w:t>
            </w:r>
          </w:p>
        </w:tc>
        <w:tc>
          <w:tcPr>
            <w:tcW w:w="512"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0,0</w:t>
            </w:r>
          </w:p>
        </w:tc>
        <w:tc>
          <w:tcPr>
            <w:tcW w:w="513"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2,6</w:t>
            </w:r>
          </w:p>
        </w:tc>
      </w:tr>
      <w:tr w:rsidR="005D4058" w:rsidRPr="001C666E" w:rsidTr="0039367D">
        <w:trPr>
          <w:trHeight w:val="255"/>
        </w:trPr>
        <w:tc>
          <w:tcPr>
            <w:tcW w:w="2037" w:type="pct"/>
          </w:tcPr>
          <w:p w:rsidR="005D4058" w:rsidRPr="001C666E" w:rsidRDefault="005D4058" w:rsidP="00762045">
            <w:pPr>
              <w:spacing w:after="0" w:line="240" w:lineRule="auto"/>
              <w:jc w:val="left"/>
              <w:rPr>
                <w:rFonts w:cs="Arial"/>
                <w:bCs/>
                <w:sz w:val="20"/>
                <w:szCs w:val="20"/>
                <w:lang w:val="en-US" w:eastAsia="pl-PL"/>
              </w:rPr>
            </w:pPr>
            <w:proofErr w:type="spellStart"/>
            <w:r w:rsidRPr="001C666E">
              <w:rPr>
                <w:rFonts w:cs="Arial"/>
                <w:bCs/>
                <w:sz w:val="20"/>
                <w:szCs w:val="20"/>
                <w:lang w:val="en-US" w:eastAsia="pl-PL"/>
              </w:rPr>
              <w:t>Zielona</w:t>
            </w:r>
            <w:proofErr w:type="spellEnd"/>
            <w:r w:rsidRPr="001C666E">
              <w:rPr>
                <w:rFonts w:cs="Arial"/>
                <w:bCs/>
                <w:sz w:val="20"/>
                <w:szCs w:val="20"/>
                <w:lang w:val="en-US" w:eastAsia="pl-PL"/>
              </w:rPr>
              <w:t xml:space="preserve"> </w:t>
            </w:r>
            <w:proofErr w:type="spellStart"/>
            <w:r w:rsidRPr="001C666E">
              <w:rPr>
                <w:rFonts w:cs="Arial"/>
                <w:bCs/>
                <w:sz w:val="20"/>
                <w:szCs w:val="20"/>
                <w:lang w:val="en-US" w:eastAsia="pl-PL"/>
              </w:rPr>
              <w:t>Góra</w:t>
            </w:r>
            <w:proofErr w:type="spellEnd"/>
            <w:r w:rsidRPr="001C666E">
              <w:rPr>
                <w:rFonts w:cs="Arial"/>
                <w:bCs/>
                <w:sz w:val="20"/>
                <w:szCs w:val="20"/>
                <w:lang w:val="en-US" w:eastAsia="pl-PL"/>
              </w:rPr>
              <w:t xml:space="preserve"> (GM)</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38,4</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39,6</w:t>
            </w:r>
          </w:p>
        </w:tc>
        <w:tc>
          <w:tcPr>
            <w:tcW w:w="484"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6620,7</w:t>
            </w:r>
          </w:p>
        </w:tc>
        <w:tc>
          <w:tcPr>
            <w:tcW w:w="485"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6827,6</w:t>
            </w:r>
          </w:p>
        </w:tc>
        <w:tc>
          <w:tcPr>
            <w:tcW w:w="512"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3,2</w:t>
            </w:r>
          </w:p>
        </w:tc>
        <w:tc>
          <w:tcPr>
            <w:tcW w:w="513" w:type="pct"/>
            <w:noWrap/>
          </w:tcPr>
          <w:p w:rsidR="005D4058" w:rsidRPr="001C666E" w:rsidRDefault="005D4058" w:rsidP="00762045">
            <w:pPr>
              <w:spacing w:after="0" w:line="240" w:lineRule="auto"/>
              <w:jc w:val="right"/>
              <w:rPr>
                <w:rFonts w:cs="Arial"/>
                <w:sz w:val="20"/>
                <w:szCs w:val="20"/>
                <w:lang w:val="en-US" w:eastAsia="pl-PL"/>
              </w:rPr>
            </w:pPr>
            <w:r w:rsidRPr="001C666E">
              <w:rPr>
                <w:rFonts w:cs="Arial"/>
                <w:sz w:val="20"/>
                <w:szCs w:val="20"/>
                <w:lang w:val="en-US" w:eastAsia="pl-PL"/>
              </w:rPr>
              <w:t>3,3</w:t>
            </w:r>
          </w:p>
        </w:tc>
      </w:tr>
    </w:tbl>
    <w:p w:rsidR="005D4058" w:rsidRPr="00904EFC" w:rsidRDefault="005D4058" w:rsidP="00762045">
      <w:pPr>
        <w:jc w:val="left"/>
        <w:rPr>
          <w:i/>
          <w:sz w:val="16"/>
          <w:szCs w:val="16"/>
        </w:rPr>
      </w:pPr>
      <w:r w:rsidRPr="00904EFC">
        <w:rPr>
          <w:i/>
          <w:sz w:val="16"/>
          <w:szCs w:val="16"/>
        </w:rPr>
        <w:t>Źródło: Opracowano na podstawie Banku Danych Lokalnych GUS.</w:t>
      </w:r>
    </w:p>
    <w:p w:rsidR="005D4058" w:rsidRDefault="005D4058" w:rsidP="002512CC">
      <w:r>
        <w:t xml:space="preserve">Wskaźniki dla Zielonej Góry były </w:t>
      </w:r>
      <w:r w:rsidRPr="004C3777">
        <w:t>wyższe niż średnia dla Polski i regionu lubuskiego</w:t>
      </w:r>
      <w:r>
        <w:t>. W 2013 roku n</w:t>
      </w:r>
      <w:r w:rsidRPr="004C3777">
        <w:t xml:space="preserve">a </w:t>
      </w:r>
      <w:r>
        <w:t xml:space="preserve">terenie </w:t>
      </w:r>
      <w:r w:rsidRPr="004C3777">
        <w:t>Zielonej Góry oddano do użytku tzw.</w:t>
      </w:r>
      <w:r>
        <w:t xml:space="preserve"> </w:t>
      </w:r>
      <w:proofErr w:type="spellStart"/>
      <w:r>
        <w:t>Rowerostradę</w:t>
      </w:r>
      <w:proofErr w:type="spellEnd"/>
      <w:r>
        <w:t xml:space="preserve"> „Zielona Strzała” -</w:t>
      </w:r>
      <w:r w:rsidRPr="004C3777">
        <w:t xml:space="preserve"> ścieżkę rowerową biegnącą torowiskiem dawnej kolejki szprotawskiej. </w:t>
      </w:r>
      <w:r>
        <w:t>Na podstawie inwentaryzacji</w:t>
      </w:r>
      <w:r w:rsidRPr="004C3777">
        <w:t xml:space="preserve"> istniejących ścieżek oraz </w:t>
      </w:r>
      <w:r>
        <w:t>posiadanych koncepcji</w:t>
      </w:r>
      <w:r w:rsidRPr="004C3777">
        <w:t xml:space="preserve"> </w:t>
      </w:r>
      <w:r>
        <w:t xml:space="preserve">ich </w:t>
      </w:r>
      <w:r w:rsidRPr="004C3777">
        <w:t>rozbudowy</w:t>
      </w:r>
      <w:r>
        <w:t xml:space="preserve">, Miasto Zielona Góra dąży do </w:t>
      </w:r>
      <w:r w:rsidRPr="004C3777">
        <w:t xml:space="preserve">zbudowanie </w:t>
      </w:r>
      <w:r>
        <w:t xml:space="preserve">całego systemu dróg rowerowych, który  umożliwi bezpieczne poruszanie się rowerem po mieście. Ścieżki rowerowe w pozostałych gminach obszaru MOF nie są tak w dobrej sytuacji. Część gmin posiada kilka nie połączonych ze sobą odcinków tras rowerowych. Wymagają one stworzenia nie tylko całego systemu połączenia komunikacyjnego, ale również zwiększenia bezpieczeństwa rowerzystów. </w:t>
      </w:r>
    </w:p>
    <w:p w:rsidR="005D4058" w:rsidRPr="00F25535"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34" w:name="_Toc385236311"/>
      <w:r w:rsidRPr="00F25535">
        <w:rPr>
          <w:rFonts w:cs="Arial"/>
          <w:color w:val="1F497D"/>
          <w:szCs w:val="28"/>
        </w:rPr>
        <w:t>IV.</w:t>
      </w:r>
      <w:r>
        <w:rPr>
          <w:rFonts w:cs="Arial"/>
          <w:color w:val="1F497D"/>
          <w:szCs w:val="28"/>
        </w:rPr>
        <w:t>8</w:t>
      </w:r>
      <w:r w:rsidRPr="00F25535">
        <w:rPr>
          <w:rFonts w:cs="Arial"/>
          <w:color w:val="1F497D"/>
          <w:szCs w:val="28"/>
        </w:rPr>
        <w:t xml:space="preserve">.  </w:t>
      </w:r>
      <w:r w:rsidRPr="00947938">
        <w:rPr>
          <w:rFonts w:cs="Arial"/>
          <w:color w:val="1F497D"/>
          <w:szCs w:val="28"/>
        </w:rPr>
        <w:t>Ochrona środowiska</w:t>
      </w:r>
      <w:bookmarkEnd w:id="34"/>
      <w:r w:rsidRPr="00947938">
        <w:rPr>
          <w:rFonts w:cs="Arial"/>
          <w:color w:val="1F497D"/>
          <w:szCs w:val="28"/>
        </w:rPr>
        <w:t xml:space="preserve"> </w:t>
      </w:r>
    </w:p>
    <w:p w:rsidR="005D4058" w:rsidRPr="0062587B" w:rsidRDefault="005D4058" w:rsidP="0062587B">
      <w:pPr>
        <w:spacing w:after="0"/>
        <w:contextualSpacing/>
      </w:pPr>
      <w:r w:rsidRPr="00567FD8">
        <w:t>Zagrożenia dla środowiska MOF Zielon</w:t>
      </w:r>
      <w:r>
        <w:t>ej</w:t>
      </w:r>
      <w:r w:rsidRPr="00567FD8">
        <w:t xml:space="preserve"> Gór</w:t>
      </w:r>
      <w:r>
        <w:t>y</w:t>
      </w:r>
      <w:r w:rsidRPr="00567FD8">
        <w:t xml:space="preserve"> są podobne jak dla całego województwa lubuskiego. Należą do nich: nie w pełni oczyszczone ścieki komunalne, niewielki stopień skanalizowania, szczególnie terenów wiejskich, składowiska nieodpowiadające wymaganiom ochrony środowiska (w tym tzw. dzikie wysypiska) oraz niska emisja zanieczyszczeń pyłowych i gazowych z gospodarstw domowych oraz emisji z komunikacji samochodowej. </w:t>
      </w:r>
      <w:r w:rsidRPr="0062587B">
        <w:t xml:space="preserve">Wpływ rolnictwa na środowisko związany jest z nawożeniem, stosowaniem środków ochrony roślin i intensywnym nawadnianiem upraw, ułatwiającym migrację </w:t>
      </w:r>
      <w:proofErr w:type="spellStart"/>
      <w:r w:rsidRPr="0062587B">
        <w:t>biogenów</w:t>
      </w:r>
      <w:proofErr w:type="spellEnd"/>
      <w:r w:rsidRPr="0062587B">
        <w:t xml:space="preserve"> i innych zanieczyszczeń do wód. </w:t>
      </w:r>
    </w:p>
    <w:p w:rsidR="005D4058" w:rsidRDefault="005D4058" w:rsidP="00356CF9">
      <w:pPr>
        <w:spacing w:after="0"/>
        <w:contextualSpacing/>
        <w:rPr>
          <w:lang w:eastAsia="pl-PL"/>
        </w:rPr>
      </w:pPr>
      <w:r w:rsidRPr="00356CF9">
        <w:t xml:space="preserve">Poziom uzbrojenia w instalacje kanalizacyjną, wodociągową oraz gazową w poszczególnych gminach obszaru MOF jest bardzo zróżnicowany.  </w:t>
      </w:r>
      <w:r>
        <w:t>Największe p</w:t>
      </w:r>
      <w:r w:rsidRPr="004C3777">
        <w:rPr>
          <w:lang w:eastAsia="pl-PL"/>
        </w:rPr>
        <w:t>roblem</w:t>
      </w:r>
      <w:r>
        <w:rPr>
          <w:lang w:eastAsia="pl-PL"/>
        </w:rPr>
        <w:t>y</w:t>
      </w:r>
      <w:r w:rsidRPr="004C3777">
        <w:rPr>
          <w:lang w:eastAsia="pl-PL"/>
        </w:rPr>
        <w:t xml:space="preserve"> w zakresie </w:t>
      </w:r>
      <w:r>
        <w:rPr>
          <w:lang w:eastAsia="pl-PL"/>
        </w:rPr>
        <w:t xml:space="preserve">dostępu do </w:t>
      </w:r>
      <w:r w:rsidRPr="004C3777">
        <w:rPr>
          <w:lang w:eastAsia="pl-PL"/>
        </w:rPr>
        <w:t>wodo</w:t>
      </w:r>
      <w:r>
        <w:rPr>
          <w:lang w:eastAsia="pl-PL"/>
        </w:rPr>
        <w:t>ciągów były</w:t>
      </w:r>
      <w:r w:rsidRPr="004C3777">
        <w:rPr>
          <w:lang w:eastAsia="pl-PL"/>
        </w:rPr>
        <w:t xml:space="preserve"> w gminie w</w:t>
      </w:r>
      <w:r>
        <w:rPr>
          <w:lang w:eastAsia="pl-PL"/>
        </w:rPr>
        <w:t>iejskiej Zielona Góra i Świdnica</w:t>
      </w:r>
      <w:r w:rsidRPr="004C3777">
        <w:rPr>
          <w:lang w:eastAsia="pl-PL"/>
        </w:rPr>
        <w:t>, w zakresie kanalizac</w:t>
      </w:r>
      <w:r>
        <w:rPr>
          <w:lang w:eastAsia="pl-PL"/>
        </w:rPr>
        <w:t>ji w gminie wiejskiej</w:t>
      </w:r>
      <w:r w:rsidRPr="004C3777">
        <w:rPr>
          <w:lang w:eastAsia="pl-PL"/>
        </w:rPr>
        <w:t xml:space="preserve"> Zielona Góra</w:t>
      </w:r>
      <w:r>
        <w:rPr>
          <w:lang w:eastAsia="pl-PL"/>
        </w:rPr>
        <w:t xml:space="preserve"> i Zabór</w:t>
      </w:r>
      <w:r w:rsidRPr="004C3777">
        <w:rPr>
          <w:lang w:eastAsia="pl-PL"/>
        </w:rPr>
        <w:t xml:space="preserve">, </w:t>
      </w:r>
      <w:r>
        <w:rPr>
          <w:lang w:eastAsia="pl-PL"/>
        </w:rPr>
        <w:t xml:space="preserve">natomiast </w:t>
      </w:r>
      <w:r w:rsidRPr="004C3777">
        <w:rPr>
          <w:lang w:eastAsia="pl-PL"/>
        </w:rPr>
        <w:t xml:space="preserve">w zakresie sieci gazowniczej </w:t>
      </w:r>
      <w:r>
        <w:rPr>
          <w:lang w:eastAsia="pl-PL"/>
        </w:rPr>
        <w:t xml:space="preserve">w gminie </w:t>
      </w:r>
      <w:r w:rsidRPr="004C3777">
        <w:rPr>
          <w:lang w:eastAsia="pl-PL"/>
        </w:rPr>
        <w:t>Zabór, Świdnica i Czerwieńsk.</w:t>
      </w:r>
      <w:r>
        <w:rPr>
          <w:lang w:eastAsia="pl-PL"/>
        </w:rPr>
        <w:t xml:space="preserve">  Procentowy udział ludności korzystającej z poszczególnej infrastruktury przedstawia poniższa tabela (stan na 2011r.).</w:t>
      </w:r>
    </w:p>
    <w:p w:rsidR="00EB0560" w:rsidRDefault="00EB0560" w:rsidP="00356CF9">
      <w:pPr>
        <w:spacing w:after="0"/>
        <w:contextualSpacing/>
        <w:rPr>
          <w:lang w:eastAsia="pl-PL"/>
        </w:rPr>
      </w:pPr>
    </w:p>
    <w:p w:rsidR="00EB0560" w:rsidRDefault="00EB0560" w:rsidP="00356CF9">
      <w:pPr>
        <w:spacing w:after="0"/>
        <w:contextualSpacing/>
        <w:rPr>
          <w:lang w:eastAsia="pl-PL"/>
        </w:rPr>
      </w:pPr>
    </w:p>
    <w:p w:rsidR="005D4058" w:rsidRDefault="005D4058" w:rsidP="00356CF9">
      <w:pPr>
        <w:spacing w:after="0"/>
        <w:contextualSpacing/>
        <w:rPr>
          <w:lang w:eastAsia="pl-PL"/>
        </w:rPr>
      </w:pPr>
    </w:p>
    <w:p w:rsidR="005D4058" w:rsidRDefault="005D4058" w:rsidP="00EC2FA0">
      <w:pPr>
        <w:pStyle w:val="Legenda"/>
        <w:rPr>
          <w:lang w:eastAsia="pl-PL"/>
        </w:rPr>
      </w:pPr>
      <w:bookmarkStart w:id="35" w:name="_Toc385236153"/>
      <w:r>
        <w:lastRenderedPageBreak/>
        <w:t xml:space="preserve">Tabela </w:t>
      </w:r>
      <w:r w:rsidR="00CE5315">
        <w:fldChar w:fldCharType="begin"/>
      </w:r>
      <w:r w:rsidR="00042BBF">
        <w:instrText xml:space="preserve"> SEQ Tabela \* ARABIC </w:instrText>
      </w:r>
      <w:r w:rsidR="00CE5315">
        <w:fldChar w:fldCharType="separate"/>
      </w:r>
      <w:r w:rsidR="00E26B3F">
        <w:rPr>
          <w:noProof/>
        </w:rPr>
        <w:t>12</w:t>
      </w:r>
      <w:r w:rsidR="00CE5315">
        <w:fldChar w:fldCharType="end"/>
      </w:r>
      <w:r>
        <w:t>. Poziom uzbrojenia gmin MOF Zielonej Góry.</w:t>
      </w:r>
      <w:bookmarkEnd w:id="35"/>
      <w:r>
        <w:t xml:space="preserve"> </w:t>
      </w:r>
    </w:p>
    <w:tbl>
      <w:tblPr>
        <w:tblW w:w="0" w:type="auto"/>
        <w:jc w:val="center"/>
        <w:tblBorders>
          <w:top w:val="single" w:sz="8" w:space="0" w:color="4F81BD"/>
          <w:left w:val="single" w:sz="8" w:space="0" w:color="4F81BD"/>
          <w:bottom w:val="single" w:sz="8" w:space="0" w:color="4F81BD"/>
          <w:right w:val="single" w:sz="8" w:space="0" w:color="4F81BD"/>
        </w:tblBorders>
        <w:tblLook w:val="00A0"/>
      </w:tblPr>
      <w:tblGrid>
        <w:gridCol w:w="1775"/>
        <w:gridCol w:w="1842"/>
        <w:gridCol w:w="1842"/>
        <w:gridCol w:w="1843"/>
      </w:tblGrid>
      <w:tr w:rsidR="005D4058" w:rsidRPr="00255DFE" w:rsidTr="00255DFE">
        <w:trPr>
          <w:trHeight w:val="272"/>
          <w:jc w:val="center"/>
        </w:trPr>
        <w:tc>
          <w:tcPr>
            <w:tcW w:w="1775" w:type="dxa"/>
            <w:tcBorders>
              <w:top w:val="single" w:sz="8" w:space="0" w:color="4F81BD"/>
              <w:bottom w:val="single" w:sz="8" w:space="0" w:color="4F81BD"/>
              <w:right w:val="single" w:sz="8" w:space="0" w:color="4F81BD"/>
            </w:tcBorders>
            <w:shd w:val="clear" w:color="auto" w:fill="4F81BD"/>
            <w:vAlign w:val="center"/>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Gmina</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Wodociąg</w:t>
            </w:r>
          </w:p>
        </w:tc>
        <w:tc>
          <w:tcPr>
            <w:tcW w:w="1842" w:type="dxa"/>
            <w:tcBorders>
              <w:top w:val="single" w:sz="8" w:space="0" w:color="4F81BD"/>
              <w:left w:val="single" w:sz="8" w:space="0" w:color="4F81BD"/>
              <w:bottom w:val="single" w:sz="8" w:space="0" w:color="4F81BD"/>
              <w:right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Kanalizacja </w:t>
            </w:r>
          </w:p>
        </w:tc>
        <w:tc>
          <w:tcPr>
            <w:tcW w:w="1843" w:type="dxa"/>
            <w:tcBorders>
              <w:top w:val="single" w:sz="8" w:space="0" w:color="4F81BD"/>
              <w:left w:val="single" w:sz="8" w:space="0" w:color="4F81BD"/>
              <w:bottom w:val="single" w:sz="8" w:space="0" w:color="4F81BD"/>
            </w:tcBorders>
            <w:shd w:val="clear" w:color="auto" w:fill="4F81BD"/>
          </w:tcPr>
          <w:p w:rsidR="005D4058" w:rsidRPr="00255DFE" w:rsidRDefault="005D4058" w:rsidP="00255DFE">
            <w:pPr>
              <w:spacing w:after="0"/>
              <w:jc w:val="center"/>
              <w:rPr>
                <w:rFonts w:cs="Arial"/>
                <w:b/>
                <w:bCs/>
                <w:color w:val="FFFFFF"/>
                <w:sz w:val="16"/>
                <w:szCs w:val="16"/>
              </w:rPr>
            </w:pPr>
            <w:r w:rsidRPr="00255DFE">
              <w:rPr>
                <w:rFonts w:cs="Arial"/>
                <w:b/>
                <w:bCs/>
                <w:color w:val="FFFFFF"/>
                <w:sz w:val="16"/>
                <w:szCs w:val="16"/>
              </w:rPr>
              <w:t xml:space="preserve">Gazociąg </w:t>
            </w:r>
          </w:p>
        </w:tc>
      </w:tr>
      <w:tr w:rsidR="005D4058" w:rsidRPr="00255DFE" w:rsidTr="00255DFE">
        <w:trPr>
          <w:jc w:val="center"/>
        </w:trPr>
        <w:tc>
          <w:tcPr>
            <w:tcW w:w="1775" w:type="dxa"/>
            <w:tcBorders>
              <w:top w:val="single" w:sz="8" w:space="0" w:color="4F81BD"/>
              <w:bottom w:val="single" w:sz="8" w:space="0" w:color="4F81BD"/>
              <w:right w:val="single" w:sz="8" w:space="0" w:color="4F81BD"/>
            </w:tcBorders>
          </w:tcPr>
          <w:p w:rsidR="005D4058" w:rsidRPr="00255DFE" w:rsidRDefault="005D4058" w:rsidP="00255DFE">
            <w:pPr>
              <w:jc w:val="left"/>
              <w:rPr>
                <w:rFonts w:cs="Arial"/>
                <w:b/>
                <w:bCs/>
                <w:sz w:val="20"/>
                <w:szCs w:val="20"/>
              </w:rPr>
            </w:pPr>
            <w:r w:rsidRPr="00255DFE">
              <w:rPr>
                <w:rFonts w:cs="Arial"/>
                <w:b/>
                <w:bCs/>
                <w:sz w:val="20"/>
                <w:szCs w:val="20"/>
              </w:rPr>
              <w:t>Zielona Góra – miasto</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eastAsia="pl-PL"/>
              </w:rPr>
            </w:pPr>
            <w:r w:rsidRPr="00255DFE">
              <w:rPr>
                <w:rFonts w:cs="Arial"/>
                <w:lang w:eastAsia="pl-PL"/>
              </w:rPr>
              <w:t>96,5 %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eastAsia="pl-PL"/>
              </w:rPr>
            </w:pPr>
            <w:r w:rsidRPr="00255DFE">
              <w:rPr>
                <w:rFonts w:cs="Arial"/>
                <w:lang w:eastAsia="pl-PL"/>
              </w:rPr>
              <w:t>92,0 %</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spacing w:after="0" w:line="240" w:lineRule="auto"/>
              <w:jc w:val="center"/>
              <w:rPr>
                <w:rFonts w:cs="Arial"/>
                <w:lang w:eastAsia="pl-PL"/>
              </w:rPr>
            </w:pPr>
            <w:r w:rsidRPr="00255DFE">
              <w:rPr>
                <w:rFonts w:cs="Arial"/>
                <w:lang w:eastAsia="pl-PL"/>
              </w:rPr>
              <w:t>93,1 %</w:t>
            </w:r>
          </w:p>
        </w:tc>
      </w:tr>
      <w:tr w:rsidR="005D4058" w:rsidRPr="00255DFE" w:rsidTr="00255DFE">
        <w:trPr>
          <w:jc w:val="center"/>
        </w:trPr>
        <w:tc>
          <w:tcPr>
            <w:tcW w:w="1775" w:type="dxa"/>
            <w:tcBorders>
              <w:right w:val="single" w:sz="8" w:space="0" w:color="4F81BD"/>
            </w:tcBorders>
          </w:tcPr>
          <w:p w:rsidR="005D4058" w:rsidRPr="00255DFE" w:rsidRDefault="005D4058" w:rsidP="00546917">
            <w:pPr>
              <w:rPr>
                <w:rFonts w:cs="Arial"/>
                <w:b/>
                <w:bCs/>
                <w:sz w:val="20"/>
                <w:szCs w:val="20"/>
              </w:rPr>
            </w:pPr>
            <w:r w:rsidRPr="00255DFE">
              <w:rPr>
                <w:rFonts w:cs="Arial"/>
                <w:b/>
                <w:bCs/>
                <w:sz w:val="20"/>
                <w:szCs w:val="20"/>
              </w:rPr>
              <w:t>Czerwieńsk</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eastAsia="pl-PL"/>
              </w:rPr>
              <w:t>9</w:t>
            </w:r>
            <w:r w:rsidRPr="00255DFE">
              <w:rPr>
                <w:rFonts w:cs="Arial"/>
                <w:lang w:val="en-US" w:eastAsia="pl-PL"/>
              </w:rPr>
              <w:t>0,7 %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53,3 %</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29,4 %</w:t>
            </w:r>
          </w:p>
        </w:tc>
      </w:tr>
      <w:tr w:rsidR="005D4058" w:rsidRPr="00255DFE" w:rsidTr="00255DFE">
        <w:trPr>
          <w:jc w:val="center"/>
        </w:trPr>
        <w:tc>
          <w:tcPr>
            <w:tcW w:w="1775" w:type="dxa"/>
            <w:tcBorders>
              <w:top w:val="single" w:sz="8" w:space="0" w:color="4F81BD"/>
              <w:bottom w:val="single" w:sz="8" w:space="0" w:color="4F81BD"/>
              <w:right w:val="single" w:sz="8" w:space="0" w:color="4F81BD"/>
            </w:tcBorders>
          </w:tcPr>
          <w:p w:rsidR="005D4058" w:rsidRPr="00255DFE" w:rsidRDefault="005D4058" w:rsidP="00546917">
            <w:pPr>
              <w:rPr>
                <w:rFonts w:cs="Arial"/>
                <w:b/>
                <w:bCs/>
                <w:sz w:val="20"/>
                <w:szCs w:val="20"/>
              </w:rPr>
            </w:pPr>
            <w:r w:rsidRPr="00255DFE">
              <w:rPr>
                <w:rFonts w:cs="Arial"/>
                <w:b/>
                <w:bCs/>
                <w:sz w:val="20"/>
                <w:szCs w:val="20"/>
              </w:rPr>
              <w:t>Sulechów</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97,2 %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75,5 %</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71,4 %</w:t>
            </w:r>
          </w:p>
        </w:tc>
      </w:tr>
      <w:tr w:rsidR="005D4058" w:rsidRPr="00255DFE" w:rsidTr="00255DFE">
        <w:trPr>
          <w:jc w:val="center"/>
        </w:trPr>
        <w:tc>
          <w:tcPr>
            <w:tcW w:w="1775" w:type="dxa"/>
            <w:tcBorders>
              <w:right w:val="single" w:sz="8" w:space="0" w:color="4F81BD"/>
            </w:tcBorders>
          </w:tcPr>
          <w:p w:rsidR="005D4058" w:rsidRPr="00255DFE" w:rsidRDefault="005D4058" w:rsidP="00546917">
            <w:pPr>
              <w:rPr>
                <w:rFonts w:cs="Arial"/>
                <w:b/>
                <w:bCs/>
                <w:sz w:val="20"/>
                <w:szCs w:val="20"/>
              </w:rPr>
            </w:pPr>
            <w:r w:rsidRPr="00255DFE">
              <w:rPr>
                <w:rFonts w:cs="Arial"/>
                <w:b/>
                <w:bCs/>
                <w:sz w:val="20"/>
                <w:szCs w:val="20"/>
              </w:rPr>
              <w:t>Świdnica</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78,6 %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52,0 %</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22,1 %</w:t>
            </w:r>
          </w:p>
        </w:tc>
      </w:tr>
      <w:tr w:rsidR="005D4058" w:rsidRPr="00255DFE" w:rsidTr="00255DFE">
        <w:trPr>
          <w:jc w:val="center"/>
        </w:trPr>
        <w:tc>
          <w:tcPr>
            <w:tcW w:w="1775" w:type="dxa"/>
            <w:tcBorders>
              <w:top w:val="single" w:sz="8" w:space="0" w:color="4F81BD"/>
              <w:bottom w:val="single" w:sz="8" w:space="0" w:color="4F81BD"/>
              <w:right w:val="single" w:sz="8" w:space="0" w:color="4F81BD"/>
            </w:tcBorders>
          </w:tcPr>
          <w:p w:rsidR="005D4058" w:rsidRPr="00255DFE" w:rsidRDefault="005D4058" w:rsidP="00546917">
            <w:pPr>
              <w:rPr>
                <w:rFonts w:cs="Arial"/>
                <w:b/>
                <w:bCs/>
                <w:sz w:val="20"/>
                <w:szCs w:val="20"/>
              </w:rPr>
            </w:pPr>
            <w:r w:rsidRPr="00255DFE">
              <w:rPr>
                <w:rFonts w:cs="Arial"/>
                <w:b/>
                <w:bCs/>
                <w:sz w:val="20"/>
                <w:szCs w:val="20"/>
              </w:rPr>
              <w:t xml:space="preserve">Zabór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93,4 %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24,7 %</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18,2 %</w:t>
            </w:r>
          </w:p>
        </w:tc>
      </w:tr>
      <w:tr w:rsidR="005D4058" w:rsidRPr="00255DFE" w:rsidTr="00255DFE">
        <w:trPr>
          <w:jc w:val="center"/>
        </w:trPr>
        <w:tc>
          <w:tcPr>
            <w:tcW w:w="1775" w:type="dxa"/>
            <w:tcBorders>
              <w:bottom w:val="single" w:sz="8" w:space="0" w:color="4F81BD"/>
              <w:right w:val="single" w:sz="8" w:space="0" w:color="4F81BD"/>
            </w:tcBorders>
          </w:tcPr>
          <w:p w:rsidR="005D4058" w:rsidRPr="00255DFE" w:rsidRDefault="005D4058" w:rsidP="00546917">
            <w:pPr>
              <w:rPr>
                <w:rFonts w:cs="Arial"/>
                <w:b/>
                <w:bCs/>
                <w:sz w:val="20"/>
                <w:szCs w:val="20"/>
              </w:rPr>
            </w:pPr>
            <w:r w:rsidRPr="00255DFE">
              <w:rPr>
                <w:rFonts w:cs="Arial"/>
                <w:b/>
                <w:bCs/>
                <w:sz w:val="20"/>
                <w:szCs w:val="20"/>
              </w:rPr>
              <w:t xml:space="preserve">Zielona Góra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72,6 %</w:t>
            </w:r>
          </w:p>
        </w:tc>
        <w:tc>
          <w:tcPr>
            <w:tcW w:w="1842" w:type="dxa"/>
            <w:tcBorders>
              <w:top w:val="single" w:sz="8" w:space="0" w:color="4F81BD"/>
              <w:left w:val="single" w:sz="8" w:space="0" w:color="4F81BD"/>
              <w:bottom w:val="single" w:sz="8" w:space="0" w:color="4F81BD"/>
              <w:right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29,6 %</w:t>
            </w:r>
          </w:p>
        </w:tc>
        <w:tc>
          <w:tcPr>
            <w:tcW w:w="1843" w:type="dxa"/>
            <w:tcBorders>
              <w:top w:val="single" w:sz="8" w:space="0" w:color="4F81BD"/>
              <w:left w:val="single" w:sz="8" w:space="0" w:color="4F81BD"/>
              <w:bottom w:val="single" w:sz="8" w:space="0" w:color="4F81BD"/>
            </w:tcBorders>
          </w:tcPr>
          <w:p w:rsidR="005D4058" w:rsidRPr="00255DFE" w:rsidRDefault="005D4058" w:rsidP="00255DFE">
            <w:pPr>
              <w:spacing w:after="0" w:line="240" w:lineRule="auto"/>
              <w:jc w:val="center"/>
              <w:rPr>
                <w:rFonts w:cs="Arial"/>
                <w:lang w:val="en-US" w:eastAsia="pl-PL"/>
              </w:rPr>
            </w:pPr>
            <w:r w:rsidRPr="00255DFE">
              <w:rPr>
                <w:rFonts w:cs="Arial"/>
                <w:lang w:val="en-US" w:eastAsia="pl-PL"/>
              </w:rPr>
              <w:t>48,7 %</w:t>
            </w:r>
          </w:p>
        </w:tc>
      </w:tr>
    </w:tbl>
    <w:p w:rsidR="005D4058" w:rsidRDefault="005D4058" w:rsidP="00356CF9">
      <w:pPr>
        <w:spacing w:after="0"/>
        <w:contextualSpacing/>
        <w:rPr>
          <w:lang w:eastAsia="pl-PL"/>
        </w:rPr>
      </w:pPr>
    </w:p>
    <w:p w:rsidR="005D4058" w:rsidRPr="00B050FF" w:rsidRDefault="005D4058" w:rsidP="00F80F57">
      <w:r>
        <w:rPr>
          <w:lang w:eastAsia="pl-PL"/>
        </w:rPr>
        <w:t xml:space="preserve">W ostatnich latach poziom infrastruktury ochrony środowiska znacznie się poprawił. </w:t>
      </w:r>
      <w:r w:rsidRPr="004C3777">
        <w:t xml:space="preserve">Największą poprawę w zakresie ilości oczyszczanych ścieków odnotowano w gminach: miejskiej Zielona Góra, wiejskiej Zielona Góra i Świdnica, co jest efektem realizacji dużych projektów związanych z uporządkowaniem </w:t>
      </w:r>
      <w:r w:rsidRPr="00B050FF">
        <w:t xml:space="preserve">gospodarki wodno-ściekowej, dofinansowanych z Unii Europejskiej. </w:t>
      </w:r>
    </w:p>
    <w:p w:rsidR="005D4058" w:rsidRPr="00B050FF" w:rsidRDefault="005D4058" w:rsidP="00F80F57">
      <w:r w:rsidRPr="00B050FF">
        <w:t xml:space="preserve">Na terenach zurbanizowanych, szczególnie na obszarze miasta Zielona Góra i przyległych obszarach gminy wiejskiej Zielona Góra pojawił się problem odprowadzania wód opadowych. </w:t>
      </w:r>
      <w:r w:rsidRPr="00565898">
        <w:rPr>
          <w:rFonts w:cs="Arial"/>
          <w:lang w:eastAsia="pl-PL"/>
        </w:rPr>
        <w:t xml:space="preserve">Obszar   Zielonej Góry ze względu na warunki terenowe (wysoki poziom wód gruntowych w dużej części miasta oraz duże różnice wysokości) narażony jest na silne oddziaływanie wód deszczowych. Ok 60% sieci odprowadzającej deszczówkę to przestarzała kanalizacja ogólnospławna  </w:t>
      </w:r>
      <w:r w:rsidRPr="00B050FF">
        <w:t xml:space="preserve">  o zbyt małej przepustowości. Odczuwalny jest brak zbiorników retencyjnych, co powoduje zbyt szybki napływ wody deszczowej do odbiorników (cieków wodnych), przekraczanie ich zdolności odbioru wody i zalewanie terenów położonych poniżej.  </w:t>
      </w:r>
    </w:p>
    <w:p w:rsidR="005D4058" w:rsidRPr="0048524D" w:rsidRDefault="005D4058" w:rsidP="00582D7A">
      <w:pPr>
        <w:spacing w:after="0"/>
        <w:contextualSpacing/>
        <w:rPr>
          <w:b/>
        </w:rPr>
      </w:pPr>
      <w:r>
        <w:t xml:space="preserve">Gospodarka odpadami komunalnymi </w:t>
      </w:r>
      <w:r>
        <w:rPr>
          <w:lang w:eastAsia="pl-PL"/>
        </w:rPr>
        <w:t>odbywa się na nowych zasadach ustawowych, które zobowiązują samorząd gminy</w:t>
      </w:r>
      <w:r w:rsidRPr="004C3777">
        <w:rPr>
          <w:lang w:eastAsia="pl-PL"/>
        </w:rPr>
        <w:t xml:space="preserve"> do wypełniania zadań w tym zakresie</w:t>
      </w:r>
      <w:r>
        <w:t xml:space="preserve">. Na obszarze MOF Zielonej Góry zadania w tym zakresie wypełnia </w:t>
      </w:r>
      <w:r w:rsidRPr="004C3777">
        <w:rPr>
          <w:lang w:eastAsia="pl-PL"/>
        </w:rPr>
        <w:t>Zielonogórski Związek Gmin</w:t>
      </w:r>
      <w:r>
        <w:rPr>
          <w:lang w:eastAsia="pl-PL"/>
        </w:rPr>
        <w:t xml:space="preserve">. Zasięgiem działania obejmuje obszar </w:t>
      </w:r>
      <w:r w:rsidRPr="004C3777">
        <w:t xml:space="preserve">miasta Zielona Góra oraz </w:t>
      </w:r>
      <w:r>
        <w:t>gmin</w:t>
      </w:r>
      <w:r w:rsidRPr="004C3777">
        <w:t xml:space="preserve"> Czerwieńsk, Świdnica i Zielona Góra</w:t>
      </w:r>
      <w:r>
        <w:t xml:space="preserve">. Gminy Sulechów i Zabór </w:t>
      </w:r>
      <w:r w:rsidRPr="004C3777">
        <w:rPr>
          <w:bCs/>
        </w:rPr>
        <w:t xml:space="preserve">wyłaniają </w:t>
      </w:r>
      <w:r>
        <w:rPr>
          <w:bCs/>
        </w:rPr>
        <w:t xml:space="preserve">w trybie zamówień publicznych </w:t>
      </w:r>
      <w:r w:rsidRPr="004C3777">
        <w:rPr>
          <w:bCs/>
        </w:rPr>
        <w:t>wykonawców odbioru i zagospodarowania stałych odpadów komunalnych</w:t>
      </w:r>
      <w:r>
        <w:rPr>
          <w:bCs/>
        </w:rPr>
        <w:t xml:space="preserve">. </w:t>
      </w:r>
      <w:r>
        <w:t xml:space="preserve">Gminy wykazują się dużą skutecznością w recyklingu i odzysku odpadów komunalnych; osiągają </w:t>
      </w:r>
      <w:r w:rsidRPr="004C3777">
        <w:t xml:space="preserve">lub </w:t>
      </w:r>
      <w:r>
        <w:t xml:space="preserve">nawet </w:t>
      </w:r>
      <w:r w:rsidRPr="004C3777">
        <w:t>przewyższają wymagany na rok 2012 poziom recyklingu poszczególnych grup odpadów.</w:t>
      </w:r>
      <w:r>
        <w:t xml:space="preserve"> </w:t>
      </w:r>
    </w:p>
    <w:p w:rsidR="005D4058" w:rsidRPr="0048524D" w:rsidRDefault="005D4058" w:rsidP="00582D7A"/>
    <w:p w:rsidR="005D4058" w:rsidRPr="00947938"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36" w:name="_Toc385236312"/>
      <w:r w:rsidRPr="00947938">
        <w:rPr>
          <w:rFonts w:cs="Arial"/>
          <w:color w:val="1F497D"/>
          <w:szCs w:val="28"/>
        </w:rPr>
        <w:t>IV.9.  Gospodarka niskoemisyjna i efektywność energetyczna</w:t>
      </w:r>
      <w:bookmarkEnd w:id="36"/>
      <w:r w:rsidRPr="00947938">
        <w:rPr>
          <w:rFonts w:cs="Arial"/>
          <w:color w:val="1F497D"/>
          <w:szCs w:val="28"/>
        </w:rPr>
        <w:t xml:space="preserve"> </w:t>
      </w:r>
    </w:p>
    <w:p w:rsidR="005D4058" w:rsidRDefault="005D4058" w:rsidP="00D65AFC">
      <w:pPr>
        <w:rPr>
          <w:lang w:eastAsia="pl-PL"/>
        </w:rPr>
      </w:pPr>
      <w:r>
        <w:rPr>
          <w:lang w:eastAsia="pl-PL"/>
        </w:rPr>
        <w:t xml:space="preserve">Zanieczyszczenie środowiska w zakresie zanieczyszczeń pyłowych i gazowych emitowanych </w:t>
      </w:r>
      <w:r>
        <w:t>do atmosfery to jedno z największych problemów miasta Zielona Góra i całego powiatu zielonogórskiego. W</w:t>
      </w:r>
      <w:r w:rsidRPr="004C3777">
        <w:t xml:space="preserve">ystępują </w:t>
      </w:r>
      <w:r>
        <w:t xml:space="preserve">tu </w:t>
      </w:r>
      <w:r w:rsidRPr="004C3777">
        <w:t xml:space="preserve">wysokie na tle średniej dla regionu lubuskiego ilości zanieczyszczeń </w:t>
      </w:r>
      <w:r>
        <w:t xml:space="preserve">tego rodzaju. </w:t>
      </w:r>
      <w:r w:rsidRPr="004C3777">
        <w:t xml:space="preserve">Głównym </w:t>
      </w:r>
      <w:r>
        <w:t xml:space="preserve">źródłem </w:t>
      </w:r>
      <w:r w:rsidRPr="004C3777">
        <w:t>jest emisja zanieczyszczeń z indywidualnych systemów grzewczych (tzw. emisja niska)</w:t>
      </w:r>
      <w:r>
        <w:t xml:space="preserve">, a także </w:t>
      </w:r>
      <w:r w:rsidRPr="004C3777">
        <w:rPr>
          <w:lang w:eastAsia="pl-PL"/>
        </w:rPr>
        <w:t>emisja zanieczyszczeń ze źródeł komunikacji, w tym komunikacji miejskiej.</w:t>
      </w:r>
    </w:p>
    <w:p w:rsidR="005D4058" w:rsidRDefault="005D4058" w:rsidP="00D65AFC">
      <w:pPr>
        <w:autoSpaceDE w:val="0"/>
        <w:autoSpaceDN w:val="0"/>
        <w:adjustRightInd w:val="0"/>
        <w:spacing w:after="0"/>
      </w:pPr>
      <w:r>
        <w:lastRenderedPageBreak/>
        <w:t xml:space="preserve">Ograniczeniu </w:t>
      </w:r>
      <w:r w:rsidRPr="004C3777">
        <w:t xml:space="preserve">niskiej emisji </w:t>
      </w:r>
      <w:r>
        <w:t xml:space="preserve">ma służyć </w:t>
      </w:r>
      <w:r w:rsidRPr="004C3777">
        <w:t>program pn. „</w:t>
      </w:r>
      <w:r w:rsidRPr="004C3777">
        <w:rPr>
          <w:bCs/>
          <w:lang w:eastAsia="pl-PL"/>
        </w:rPr>
        <w:t>Likwidacja niskiej emisji wspieraj</w:t>
      </w:r>
      <w:r w:rsidRPr="004C3777">
        <w:rPr>
          <w:lang w:eastAsia="pl-PL"/>
        </w:rPr>
        <w:t>ą</w:t>
      </w:r>
      <w:r w:rsidRPr="004C3777">
        <w:rPr>
          <w:bCs/>
          <w:lang w:eastAsia="pl-PL"/>
        </w:rPr>
        <w:t>ca wzrost efektywno</w:t>
      </w:r>
      <w:r w:rsidRPr="004C3777">
        <w:rPr>
          <w:lang w:eastAsia="pl-PL"/>
        </w:rPr>
        <w:t>ś</w:t>
      </w:r>
      <w:r w:rsidRPr="004C3777">
        <w:rPr>
          <w:bCs/>
          <w:lang w:eastAsia="pl-PL"/>
        </w:rPr>
        <w:t xml:space="preserve">ci energetycznej i rozwój rozproszonych odnawialnych </w:t>
      </w:r>
      <w:r w:rsidRPr="004C3777">
        <w:rPr>
          <w:lang w:eastAsia="pl-PL"/>
        </w:rPr>
        <w:t>ź</w:t>
      </w:r>
      <w:r w:rsidRPr="004C3777">
        <w:rPr>
          <w:bCs/>
          <w:lang w:eastAsia="pl-PL"/>
        </w:rPr>
        <w:t>ródeł energii. Cz</w:t>
      </w:r>
      <w:r w:rsidRPr="004C3777">
        <w:rPr>
          <w:lang w:eastAsia="pl-PL"/>
        </w:rPr>
        <w:t xml:space="preserve">ęść </w:t>
      </w:r>
      <w:r w:rsidRPr="004C3777">
        <w:rPr>
          <w:bCs/>
          <w:lang w:eastAsia="pl-PL"/>
        </w:rPr>
        <w:t>1) Program pilota</w:t>
      </w:r>
      <w:r w:rsidRPr="004C3777">
        <w:rPr>
          <w:lang w:eastAsia="pl-PL"/>
        </w:rPr>
        <w:t>ż</w:t>
      </w:r>
      <w:r w:rsidRPr="004C3777">
        <w:rPr>
          <w:bCs/>
          <w:lang w:eastAsia="pl-PL"/>
        </w:rPr>
        <w:t>owy KAWKA”. Natomiast</w:t>
      </w:r>
      <w:r>
        <w:rPr>
          <w:bCs/>
          <w:lang w:eastAsia="pl-PL"/>
        </w:rPr>
        <w:t>,</w:t>
      </w:r>
      <w:r w:rsidRPr="004C3777">
        <w:rPr>
          <w:bCs/>
          <w:lang w:eastAsia="pl-PL"/>
        </w:rPr>
        <w:t xml:space="preserve"> emisję ze źródeł komunikacji miejskiej ograniczy realizacja programu na rzecz </w:t>
      </w:r>
      <w:proofErr w:type="spellStart"/>
      <w:r w:rsidRPr="004C3777">
        <w:rPr>
          <w:bCs/>
          <w:lang w:eastAsia="pl-PL"/>
        </w:rPr>
        <w:t>bezemisyjnego</w:t>
      </w:r>
      <w:proofErr w:type="spellEnd"/>
      <w:r w:rsidRPr="004C3777">
        <w:rPr>
          <w:bCs/>
          <w:lang w:eastAsia="pl-PL"/>
        </w:rPr>
        <w:t xml:space="preserve"> transportu publicznego </w:t>
      </w:r>
      <w:r>
        <w:rPr>
          <w:bCs/>
          <w:lang w:eastAsia="pl-PL"/>
        </w:rPr>
        <w:t xml:space="preserve">w ramach Lubuskiego Trójmiasta. </w:t>
      </w:r>
      <w:r w:rsidRPr="004C3777">
        <w:t xml:space="preserve">W zakresie zagrożenia hałasem i emisją spalin </w:t>
      </w:r>
      <w:r>
        <w:t xml:space="preserve">zagrożenie stanowi duży ruch samochodowy, szczególnie tranzytowy. </w:t>
      </w:r>
    </w:p>
    <w:p w:rsidR="005D4058" w:rsidRDefault="005D4058" w:rsidP="00583D59">
      <w:pPr>
        <w:rPr>
          <w:lang w:eastAsia="pl-PL"/>
        </w:rPr>
      </w:pPr>
      <w:r>
        <w:rPr>
          <w:lang w:eastAsia="pl-PL"/>
        </w:rPr>
        <w:t xml:space="preserve">Kwestia zapotrzebowania na energię elektryczną oraz bezpieczeństwa energetycznego jest poruszana w wielu dokumentach strategicznych, zarówno na poziomie regionalnym, krajowym, czy europejskim. Istnieje duża potrzeba podejmowania działań na rzecz efektywności energetycznej oraz ograniczania negatywnego oddziaływania na środowisko produkcji energii. </w:t>
      </w:r>
    </w:p>
    <w:p w:rsidR="005D4058" w:rsidRPr="004C3777" w:rsidRDefault="005D4058" w:rsidP="00583D59">
      <w:pPr>
        <w:rPr>
          <w:lang w:eastAsia="pl-PL"/>
        </w:rPr>
      </w:pPr>
      <w:r>
        <w:rPr>
          <w:lang w:eastAsia="pl-PL"/>
        </w:rPr>
        <w:t xml:space="preserve">Zużycie energii na obszarze miasta Zielona Góra w przeliczeniu na 1 mieszkańca wynosi 712,1 </w:t>
      </w:r>
      <w:proofErr w:type="spellStart"/>
      <w:r>
        <w:rPr>
          <w:lang w:eastAsia="pl-PL"/>
        </w:rPr>
        <w:t>kWh</w:t>
      </w:r>
      <w:proofErr w:type="spellEnd"/>
      <w:r>
        <w:rPr>
          <w:lang w:eastAsia="pl-PL"/>
        </w:rPr>
        <w:t>. W</w:t>
      </w:r>
      <w:r w:rsidRPr="004C3777">
        <w:rPr>
          <w:bCs/>
          <w:lang w:eastAsia="pl-PL"/>
        </w:rPr>
        <w:t>skaźnik ten był niżs</w:t>
      </w:r>
      <w:r>
        <w:rPr>
          <w:bCs/>
          <w:lang w:eastAsia="pl-PL"/>
        </w:rPr>
        <w:t xml:space="preserve">zy niż średnia dla województwa i zdecydowanie niższy w ujęciu powiatowym. Od 2008 roku przyjmuje tendencję malejącą. Na obszarze tym podmiotem odpowiedzialnym za zaspokojenie potrzeb cieplnych jest </w:t>
      </w:r>
      <w:r w:rsidRPr="004C3777">
        <w:rPr>
          <w:lang w:eastAsia="pl-PL"/>
        </w:rPr>
        <w:t>Elektrociepłownia „Zielona Góra”</w:t>
      </w:r>
      <w:r>
        <w:rPr>
          <w:lang w:eastAsia="pl-PL"/>
        </w:rPr>
        <w:t>. Zapewnia ona ok.</w:t>
      </w:r>
      <w:r w:rsidRPr="004C3777">
        <w:rPr>
          <w:lang w:eastAsia="pl-PL"/>
        </w:rPr>
        <w:t xml:space="preserve"> 50% potrzeb cieplnych miasta Zielona Góra.</w:t>
      </w:r>
      <w:r>
        <w:rPr>
          <w:lang w:eastAsia="pl-PL"/>
        </w:rPr>
        <w:t xml:space="preserve"> </w:t>
      </w:r>
      <w:r w:rsidRPr="004C3777">
        <w:t xml:space="preserve">Elektrociepłownia realizuje inwestycje pozwalające </w:t>
      </w:r>
      <w:r>
        <w:t xml:space="preserve">na </w:t>
      </w:r>
      <w:r w:rsidRPr="004C3777">
        <w:t>zwiększanie efektywności energetycznej, ograniczaniu strat energii oraz zwiększaj</w:t>
      </w:r>
      <w:r>
        <w:t>ące poziom ochrony powietrza. Od</w:t>
      </w:r>
      <w:r w:rsidRPr="004C3777">
        <w:t xml:space="preserve"> 20</w:t>
      </w:r>
      <w:r>
        <w:t>04 roku funkcjonuje blok gazowo-</w:t>
      </w:r>
      <w:r w:rsidRPr="004C3777">
        <w:t xml:space="preserve">parowy. </w:t>
      </w:r>
      <w:r>
        <w:t xml:space="preserve">Od 2013r. </w:t>
      </w:r>
      <w:r>
        <w:rPr>
          <w:lang w:eastAsia="pl-PL"/>
        </w:rPr>
        <w:t>zastąpiono kotły węglowe</w:t>
      </w:r>
      <w:r w:rsidRPr="004C3777">
        <w:rPr>
          <w:lang w:eastAsia="pl-PL"/>
        </w:rPr>
        <w:t xml:space="preserve"> nowymi kotłami gazowo-olejowymi</w:t>
      </w:r>
      <w:r>
        <w:rPr>
          <w:lang w:eastAsia="pl-PL"/>
        </w:rPr>
        <w:t>, dzięki czemu</w:t>
      </w:r>
      <w:r w:rsidRPr="004C3777">
        <w:rPr>
          <w:lang w:eastAsia="pl-PL"/>
        </w:rPr>
        <w:t xml:space="preserve"> </w:t>
      </w:r>
      <w:r>
        <w:rPr>
          <w:lang w:eastAsia="pl-PL"/>
        </w:rPr>
        <w:t>zaprzestano</w:t>
      </w:r>
      <w:r w:rsidRPr="004C3777">
        <w:rPr>
          <w:lang w:eastAsia="pl-PL"/>
        </w:rPr>
        <w:t xml:space="preserve"> wytwarzania ubocznych produktów spalania. Podjęto </w:t>
      </w:r>
      <w:r>
        <w:rPr>
          <w:lang w:eastAsia="pl-PL"/>
        </w:rPr>
        <w:t>się również modernizacji i przebudowy</w:t>
      </w:r>
      <w:r w:rsidRPr="004C3777">
        <w:rPr>
          <w:lang w:eastAsia="pl-PL"/>
        </w:rPr>
        <w:t xml:space="preserve"> sieci ciepłowniczej </w:t>
      </w:r>
      <w:r>
        <w:rPr>
          <w:lang w:eastAsia="pl-PL"/>
        </w:rPr>
        <w:t xml:space="preserve">ze środków UE, której celem jest </w:t>
      </w:r>
      <w:r w:rsidRPr="004C3777">
        <w:rPr>
          <w:lang w:eastAsia="pl-PL"/>
        </w:rPr>
        <w:t xml:space="preserve">ograniczenie strat ciepła wynikających z jego przesyłania przestarzałymi sieciami ciepłowniczymi w kanałach i napowietrznie - poprzez ich wymianę na kompletne systemy rur </w:t>
      </w:r>
      <w:proofErr w:type="spellStart"/>
      <w:r w:rsidRPr="004C3777">
        <w:rPr>
          <w:lang w:eastAsia="pl-PL"/>
        </w:rPr>
        <w:t>preizolowanych</w:t>
      </w:r>
      <w:proofErr w:type="spellEnd"/>
      <w:r w:rsidRPr="004C3777">
        <w:rPr>
          <w:lang w:eastAsia="pl-PL"/>
        </w:rPr>
        <w:t>.</w:t>
      </w:r>
    </w:p>
    <w:p w:rsidR="005D4058" w:rsidRDefault="005D4058" w:rsidP="00583D59">
      <w:pPr>
        <w:rPr>
          <w:lang w:eastAsia="pl-PL"/>
        </w:rPr>
      </w:pPr>
      <w:r w:rsidRPr="004C3777">
        <w:rPr>
          <w:lang w:eastAsia="pl-PL"/>
        </w:rPr>
        <w:t>Na o</w:t>
      </w:r>
      <w:r>
        <w:rPr>
          <w:lang w:eastAsia="pl-PL"/>
        </w:rPr>
        <w:t>bszarze MOF ZG pozyskiwane jest</w:t>
      </w:r>
      <w:r w:rsidRPr="004C3777">
        <w:rPr>
          <w:lang w:eastAsia="pl-PL"/>
        </w:rPr>
        <w:t xml:space="preserve"> również ciepło z gazu ziemnego przewodowego. Dostępny jest gaz zaazotowany ze złóż krajowych</w:t>
      </w:r>
      <w:r>
        <w:rPr>
          <w:lang w:eastAsia="pl-PL"/>
        </w:rPr>
        <w:t>. Je</w:t>
      </w:r>
      <w:r w:rsidRPr="004C3777">
        <w:rPr>
          <w:lang w:eastAsia="pl-PL"/>
        </w:rPr>
        <w:t>dnak w gminach MOF dominujące są indywidualne kot</w:t>
      </w:r>
      <w:r>
        <w:rPr>
          <w:lang w:eastAsia="pl-PL"/>
        </w:rPr>
        <w:t xml:space="preserve">łownie w domach jednorodzinnych, w dużej mierze opalane węglem, co powoduje zanieczyszczenie powietrza w postaci tzw. niskiej emisji.  </w:t>
      </w:r>
      <w:r w:rsidRPr="004C3777">
        <w:rPr>
          <w:lang w:eastAsia="pl-PL"/>
        </w:rPr>
        <w:t xml:space="preserve"> </w:t>
      </w:r>
    </w:p>
    <w:p w:rsidR="005D4058" w:rsidRDefault="005D4058" w:rsidP="00583D59">
      <w:pPr>
        <w:rPr>
          <w:lang w:eastAsia="pl-PL"/>
        </w:rPr>
      </w:pPr>
      <w:r>
        <w:rPr>
          <w:lang w:eastAsia="pl-PL"/>
        </w:rPr>
        <w:t>Gminy również realizują inwestycje w zakresie oszczędzania energii. W gminie Sulechów na budynku basenu zastosowano urządzenia do pozyskiwania energii z odnawialnych źródeł, sukcesywnie prowadzona jest i planowana termomodernizacja budynków użyteczności publicznej. W PWSZ Sulechów działa Centrum Energetyki Odnawialnej. W gminie Czerwieńsk w 2013 roku w zakresie oszczędzania energii zmodernizowano szkołę, planowana jest termomodernizacja 10 budynków użyteczności publicznej oraz montaż ogniw fotowoltaicznych w 4 budynkach szkół i hali sportowej „</w:t>
      </w:r>
      <w:proofErr w:type="spellStart"/>
      <w:r>
        <w:rPr>
          <w:lang w:eastAsia="pl-PL"/>
        </w:rPr>
        <w:t>Lubuszanka</w:t>
      </w:r>
      <w:proofErr w:type="spellEnd"/>
      <w:r>
        <w:rPr>
          <w:lang w:eastAsia="pl-PL"/>
        </w:rPr>
        <w:t>”. W gminie Świdnica zmodernizowano oświetlenie drogowe, w realizacji są inwestycje związane z termomodernizacją obiektów oświatowych, budynku administracyjnego i innych budynków użyteczności publicznej. Planuje się instalację paneli fotowoltaicznych na budynkach publicznych, obecnie trwają procedury związane z udostępnieniem terenów gminnych pod budowę farmy fotowoltaicznej. W Zaborze wybudowano kotłownię na biomasę, w której wytwarzana jest energia cieplna zasilająca kilka obiektów użyteczności publicznej i mieszkalnych budynków wielorodzinnych. W gminie Zielona Góra modernizowany jest obiekt sportowy w Łężycy, w którym zamontowane zostaną pompy ciepła. Planowana jest termomodernizacja 4 budynków użyteczności publicznej i modernizacja istniejącego oświetlenia drogowego.</w:t>
      </w:r>
    </w:p>
    <w:p w:rsidR="005D4058" w:rsidRDefault="005D4058" w:rsidP="00583D59">
      <w:pPr>
        <w:rPr>
          <w:lang w:eastAsia="pl-PL"/>
        </w:rPr>
      </w:pPr>
    </w:p>
    <w:p w:rsidR="005D4058" w:rsidRPr="00947938"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37" w:name="_Toc385236313"/>
      <w:r w:rsidRPr="00947938">
        <w:rPr>
          <w:rFonts w:cs="Arial"/>
          <w:color w:val="1F497D"/>
          <w:szCs w:val="28"/>
        </w:rPr>
        <w:lastRenderedPageBreak/>
        <w:t>IV.</w:t>
      </w:r>
      <w:r>
        <w:rPr>
          <w:rFonts w:cs="Arial"/>
          <w:color w:val="1F497D"/>
          <w:szCs w:val="28"/>
        </w:rPr>
        <w:t>10</w:t>
      </w:r>
      <w:r w:rsidRPr="00947938">
        <w:rPr>
          <w:rFonts w:cs="Arial"/>
          <w:color w:val="1F497D"/>
          <w:szCs w:val="28"/>
        </w:rPr>
        <w:t>.  Wykluczenie społeczne</w:t>
      </w:r>
      <w:bookmarkEnd w:id="37"/>
      <w:r w:rsidRPr="00947938">
        <w:rPr>
          <w:rFonts w:cs="Arial"/>
          <w:color w:val="1F497D"/>
          <w:szCs w:val="28"/>
        </w:rPr>
        <w:t xml:space="preserve"> </w:t>
      </w:r>
    </w:p>
    <w:p w:rsidR="005D4058" w:rsidRDefault="005D4058" w:rsidP="007571B7">
      <w:r>
        <w:t>Problemy sfery społecznej na obszarze MOF Zielonej Góry przyjmują cechy „</w:t>
      </w:r>
      <w:r w:rsidRPr="0048524D">
        <w:t xml:space="preserve">klasycznych” problemów </w:t>
      </w:r>
      <w:r>
        <w:t xml:space="preserve">z którymi borykają się jego mieszkańcy. Do głównych bolączek ludności należą </w:t>
      </w:r>
      <w:r w:rsidRPr="0048524D">
        <w:t xml:space="preserve">bezrobocie </w:t>
      </w:r>
      <w:r>
        <w:t xml:space="preserve">oraz ubóstwo. Pojawiają się nowe zjawiska związane ze zmianami demograficznymi ostatniej dekady, jak również wynikające ze zwiększenia świadomości społecznej nt. poszukiwania źródeł i możliwości uzyskania pomocy społecznej, mającej wymiar nie tylko finansowy. </w:t>
      </w:r>
    </w:p>
    <w:p w:rsidR="005D4058" w:rsidRDefault="005D4058" w:rsidP="007571B7">
      <w:pPr>
        <w:rPr>
          <w:b/>
        </w:rPr>
      </w:pPr>
    </w:p>
    <w:p w:rsidR="005D4058" w:rsidRDefault="005D4058" w:rsidP="007571B7">
      <w:pPr>
        <w:rPr>
          <w:b/>
        </w:rPr>
      </w:pPr>
      <w:r w:rsidRPr="0048524D">
        <w:rPr>
          <w:b/>
        </w:rPr>
        <w:t>Wykluczenie materialne</w:t>
      </w:r>
    </w:p>
    <w:p w:rsidR="005D4058" w:rsidRDefault="005D4058" w:rsidP="007571B7">
      <w:r>
        <w:t xml:space="preserve">Wykluczenie materialne dotyczy w głównej mierze </w:t>
      </w:r>
      <w:r w:rsidRPr="0048524D">
        <w:t>zjawiska ubóstwa i bezrobocia</w:t>
      </w:r>
      <w:r>
        <w:t>. Obecnie pomocą społeczną na obszarze MOF Zielonej Góry objętych jest 4,6 tys. rodzin (10,4 tys. osób), co stanowi 5,6% ogółu mieszkańców całego badanego obszaru. Najtrudniejsza sytuacja jest w gminie Czerwieńsk, Świdnica i Zabór, gdzie procent osób objętych pomocą społeczną oscyluje na poziomie 10%. Od 2006 roku utrzymuje się trend malejący liczby osób korzystających z pomocy społecznej. Wyjątek stanowi jedynie gmina wiejska Zielona Góra, gdzie od 2009 roku następuje stały przyrost osób objętych opieką materialną. B</w:t>
      </w:r>
      <w:r w:rsidRPr="0048524D">
        <w:t xml:space="preserve">adania </w:t>
      </w:r>
      <w:r>
        <w:t xml:space="preserve">dotyczące </w:t>
      </w:r>
      <w:r w:rsidRPr="0048524D">
        <w:t xml:space="preserve">biorców pomocy wskazują na procesy </w:t>
      </w:r>
      <w:r>
        <w:t xml:space="preserve">utrwalania się upośledzenia społecznego w zakresie niezaradności </w:t>
      </w:r>
      <w:r w:rsidRPr="0048524D">
        <w:t>w sprawach opiekuńczo-wychowawczych i prowadzeni</w:t>
      </w:r>
      <w:r>
        <w:t>a</w:t>
      </w:r>
      <w:r w:rsidRPr="0048524D">
        <w:t xml:space="preserve"> gospodarstwa domowego</w:t>
      </w:r>
      <w:r>
        <w:t>, obniżonej</w:t>
      </w:r>
      <w:r w:rsidRPr="0048524D">
        <w:t xml:space="preserve"> aktywnoś</w:t>
      </w:r>
      <w:r>
        <w:t xml:space="preserve">ci społecznej i zawodowej. </w:t>
      </w:r>
      <w:r w:rsidRPr="0048524D">
        <w:t xml:space="preserve">Niepokojącym zjawiskiem w wymiarze wykluczenia materialnego jest narastający problem bezdomności, która dotyczy już nie tylko miasta Zielona Góra, ale pojawia się w środowiskach wiejskich. </w:t>
      </w:r>
      <w:r>
        <w:t xml:space="preserve">W statystykach Komendy Miejskiej w Zielonej Górze figuruje 200 osób bezdomnych, które nie chcą korzystać z instytucjonalnej pomocy społecznej. W zielonogórskiej noclegowni przebywają średnio około 104 osoby. Z pomocy społecznej z powodu bezdomności w 2012 roku skorzystało 267 osób. </w:t>
      </w:r>
    </w:p>
    <w:p w:rsidR="005D4058" w:rsidRDefault="005D4058" w:rsidP="006D120F">
      <w:r w:rsidRPr="0048524D">
        <w:t xml:space="preserve">Wobec realnego zagrożenia dziedziczenia problemów przez przyszłe pokolenia </w:t>
      </w:r>
      <w:r>
        <w:t xml:space="preserve">należy podkreślić wagę istnienia i rozwoju </w:t>
      </w:r>
      <w:r w:rsidRPr="0048524D">
        <w:t xml:space="preserve">placówek oświatowych </w:t>
      </w:r>
      <w:r>
        <w:t xml:space="preserve">i </w:t>
      </w:r>
      <w:r w:rsidRPr="0048524D">
        <w:t>świetlic socjoterapeutycznych</w:t>
      </w:r>
      <w:r>
        <w:t xml:space="preserve">. </w:t>
      </w:r>
    </w:p>
    <w:p w:rsidR="005D4058" w:rsidRDefault="005D4058" w:rsidP="007571B7">
      <w:pPr>
        <w:rPr>
          <w:b/>
        </w:rPr>
      </w:pPr>
    </w:p>
    <w:p w:rsidR="005D4058" w:rsidRDefault="005D4058" w:rsidP="007571B7">
      <w:pPr>
        <w:rPr>
          <w:b/>
        </w:rPr>
      </w:pPr>
      <w:r w:rsidRPr="0048524D">
        <w:rPr>
          <w:b/>
        </w:rPr>
        <w:t>Wykluczenie fizyczne</w:t>
      </w:r>
    </w:p>
    <w:p w:rsidR="005D4058" w:rsidRDefault="005D4058" w:rsidP="007571B7">
      <w:r>
        <w:t xml:space="preserve">Wykluczenie fizyczne spowodowane </w:t>
      </w:r>
      <w:r w:rsidRPr="0048524D">
        <w:t>niepełnosprawnoś</w:t>
      </w:r>
      <w:r>
        <w:t>cią czy procesami</w:t>
      </w:r>
      <w:r w:rsidRPr="0048524D">
        <w:t xml:space="preserve"> starzenia </w:t>
      </w:r>
      <w:r>
        <w:t xml:space="preserve">się stanowi wysoki odsetek mieszkańców obszaru MOF Zielonej Góry. W 2012 roku liczba osób w wieku 50 i więcej wynosiła ponad 67 tys. osób, co stanowi 36% całego społeczeństwa MOF. Pomocą społeczną z powodu niepełnosprawności objętych zostało 3728 osób. Problem ten wykazuje tendencję wzrostową, związaną z procesem „starzenia się” społeczeństwa polskiego. </w:t>
      </w:r>
    </w:p>
    <w:p w:rsidR="005D4058" w:rsidRDefault="005D4058" w:rsidP="00022844">
      <w:r>
        <w:t xml:space="preserve">Osobną kwestią jest brak wysoko wykwalifikowanej kadry i niedostatecznie rozbudowana infrastruktura dla seniorów i osób niepełnosprawnych. Wskaźnik niepełnosprawności dla województwa lubuskiego w 2011 roku wyniósł 167, przy średniej krajowej 122, co istotnie wskazuje na potrzebę wsparcia tej sfery społecznej.  </w:t>
      </w:r>
    </w:p>
    <w:p w:rsidR="005D4058" w:rsidRDefault="005D4058" w:rsidP="007571B7">
      <w:pPr>
        <w:rPr>
          <w:b/>
        </w:rPr>
      </w:pPr>
    </w:p>
    <w:p w:rsidR="005D4058" w:rsidRDefault="005D4058" w:rsidP="007571B7">
      <w:pPr>
        <w:rPr>
          <w:b/>
        </w:rPr>
      </w:pPr>
    </w:p>
    <w:p w:rsidR="005D4058" w:rsidRDefault="005D4058" w:rsidP="007571B7">
      <w:pPr>
        <w:rPr>
          <w:b/>
        </w:rPr>
      </w:pPr>
    </w:p>
    <w:p w:rsidR="005D4058" w:rsidRDefault="005D4058" w:rsidP="007571B7">
      <w:pPr>
        <w:rPr>
          <w:b/>
        </w:rPr>
      </w:pPr>
      <w:r w:rsidRPr="0048524D">
        <w:rPr>
          <w:b/>
        </w:rPr>
        <w:lastRenderedPageBreak/>
        <w:t>Wykluczenie strukturalne</w:t>
      </w:r>
    </w:p>
    <w:p w:rsidR="005D4058" w:rsidRDefault="005D4058" w:rsidP="007571B7">
      <w:r>
        <w:t xml:space="preserve">Wykluczenie strukturalne związane z niedostatecznym poziomem wykształcenia mieszkańców, jak również miejscem zamieszkania na obszarach wiejskich stanowi poważne zagrożenie dla rozwoju społecznego obszaru MOF. Osoby z niskim wykształceniem mają problemy nie tylko ze znalezieniem pracy, ale również z odnalezieniem się w strukturach lokalnego społeczeństwa. Należą do najczęstszych biorców pomocy społecznej, mają wpływ na procesy tzw. dziedziczenia pozycji społecznej przez ich dzieci. Osoby z wykształceniem niższym niż zasadnicze zawodowe stanowią </w:t>
      </w:r>
      <w:r w:rsidRPr="003F7E6B">
        <w:t xml:space="preserve">32% ogółu mieszkańców miasta </w:t>
      </w:r>
      <w:r>
        <w:t xml:space="preserve">Zielona Góra oraz </w:t>
      </w:r>
      <w:r w:rsidRPr="003F7E6B">
        <w:t xml:space="preserve">55% ogółu mieszkańców </w:t>
      </w:r>
      <w:r>
        <w:t xml:space="preserve">całego </w:t>
      </w:r>
      <w:r w:rsidRPr="003F7E6B">
        <w:t>powiatu</w:t>
      </w:r>
      <w:r>
        <w:t xml:space="preserve"> zielonogórskiego</w:t>
      </w:r>
      <w:r w:rsidRPr="003F7E6B">
        <w:t xml:space="preserve">. </w:t>
      </w:r>
    </w:p>
    <w:p w:rsidR="005D4058" w:rsidRDefault="005D4058" w:rsidP="007571B7">
      <w:r>
        <w:t xml:space="preserve">Wykluczenie społeczne w wymiarze terytorialnym na obszarze MOF Zielonej Góry nie stanowi większego problemu, z uwagi na bliskość położenia stref zewnętrznych do rdzenia i dobrą dostępność do usług publicznych mieszkańców gmin podzielonogórskich. W 2012 roku spośród 185 209 mieszkańców obszaru funkcjonalnego Zielonej Góry, co czwarta osoba była mieszkańcem wsi (44 273 osób – co stanowi 23,9%). </w:t>
      </w:r>
    </w:p>
    <w:p w:rsidR="005D4058" w:rsidRDefault="005D4058" w:rsidP="007571B7"/>
    <w:p w:rsidR="005D4058" w:rsidRPr="00587DA3" w:rsidRDefault="005D4058" w:rsidP="007571B7">
      <w:pPr>
        <w:rPr>
          <w:b/>
        </w:rPr>
      </w:pPr>
      <w:r w:rsidRPr="00587DA3">
        <w:rPr>
          <w:b/>
        </w:rPr>
        <w:t xml:space="preserve">Wykluczenie normatywne </w:t>
      </w:r>
    </w:p>
    <w:p w:rsidR="005D4058" w:rsidRDefault="005D4058" w:rsidP="00D13F1C">
      <w:r w:rsidRPr="00587DA3">
        <w:t>Wykluczenie to spowodowane przez konflikty z prawem lub uzależnienia dotyka coraz większ</w:t>
      </w:r>
      <w:r>
        <w:t>ej</w:t>
      </w:r>
      <w:r w:rsidRPr="00587DA3">
        <w:t xml:space="preserve"> liczb</w:t>
      </w:r>
      <w:r>
        <w:t>y</w:t>
      </w:r>
      <w:r w:rsidRPr="00587DA3">
        <w:t xml:space="preserve"> młodych osób. W 2012 roku liczba stwierdzonych przestępstw wyniosła </w:t>
      </w:r>
      <w:r>
        <w:t>8687, ale tylko w 73% przypadkach są to przestępstwa, gdzie wykryto ich sprawców. Przestępstwa o charakterze kryminalnym i narkotykowym, które najczęściej wiążą się z wykluczeniem społecznym stanowią około 2/3 ogólnej liczby przestępstw stwierdzanych na analizowanym obszarze. Zjawisko to ma tendencję rosnącą. Wśród sprawców przestępstw coraz częściej identyfikowane są osoby nieletnie. Statystyki policyjne mówią o tendencji rosnącej, dotyczącej głównie chłopców w wieku gimnazjalnym. Dotyczy to średnio 350-420 małoletnich osób, które popełniają ponad 1100 czynów karalnych rocznie na całym obszarze MOF. Uzależnienia są kolejnym z powodów wykluczenia społecznego, nierzadko związanego z czynami karalnymi. Narkomania i alkoholizm są głównymi powodami udzielanej pomocy społecznej z powodu uzależnień członka rodziny. O ile narkomania na obszarze gmin obszaru MOF Zielonej Góry występuje marginalnie, to na obszarze miasta Zielona Góra dotyczy już 40-50 rodzin rocznie. Z powodu alkoholizmu pomocą społeczną objętych jest prawie 600 rodzin z obszaru MOF, w 46% dotyczy rodzin mieszkających w Zielonej Górze.  Statystyki policyjne wskazują na wyraźną tendencję wzrostową problemu</w:t>
      </w:r>
      <w:r w:rsidRPr="00762927">
        <w:t xml:space="preserve"> narkomanii </w:t>
      </w:r>
      <w:r>
        <w:t xml:space="preserve">i alkoholizmu. Zjawisko to </w:t>
      </w:r>
      <w:r w:rsidRPr="008F3C6F">
        <w:t>staje się tym dotkliwsz</w:t>
      </w:r>
      <w:r>
        <w:t>e</w:t>
      </w:r>
      <w:r w:rsidRPr="008F3C6F">
        <w:t xml:space="preserve">, że dotyka coraz </w:t>
      </w:r>
      <w:r>
        <w:t xml:space="preserve">częściej </w:t>
      </w:r>
      <w:r w:rsidRPr="008F3C6F">
        <w:t xml:space="preserve">młodszych osób. </w:t>
      </w:r>
      <w:r>
        <w:t xml:space="preserve">Zjawisko to często jest związane z innymi problemami, np. </w:t>
      </w:r>
      <w:r w:rsidRPr="00C87D20">
        <w:t>trudności</w:t>
      </w:r>
      <w:r>
        <w:t>ami</w:t>
      </w:r>
      <w:r w:rsidRPr="00C87D20">
        <w:t xml:space="preserve"> w szkole, </w:t>
      </w:r>
      <w:r>
        <w:t>patologiami rodzinnymi, brakiem pracy czy ubóstwem</w:t>
      </w:r>
      <w:r w:rsidRPr="00C87D20">
        <w:t>. Ważn</w:t>
      </w:r>
      <w:r>
        <w:t>a</w:t>
      </w:r>
      <w:r w:rsidRPr="00C87D20">
        <w:t xml:space="preserve"> w tym aspekcie jest realizacja programów edukacyjnych i profilaktyczno-prewencyjnych, skierowanych nie tylko do osób uzależnionych i wchodzących w konflikty z prawem, ale także członków ich rodzin i ofiar przestępstw</w:t>
      </w:r>
      <w:r>
        <w:t>.</w:t>
      </w:r>
    </w:p>
    <w:p w:rsidR="005D4058" w:rsidRDefault="005D4058" w:rsidP="00875968">
      <w:r>
        <w:t xml:space="preserve">Znaczącym problemem związanym z wykluczeniem społecznym jest zjawisko przemocy domowej. </w:t>
      </w:r>
      <w:r>
        <w:br/>
        <w:t xml:space="preserve">W 2010r. przeprowadzono 2556 interwencji policyjnych w związku z przemocą domową, z tego w 924 przypadkach przekazano informację do instytucji udzielającej pomocy rodzinom dotkniętym problemem przemocy domowej. Ponad 60% sprawców przemocy domowej działała pod wpływem alkoholu. Wraz z uruchomieniem procedury tzw. „Niebieskiej Karty – A”, ogólna liczba interwencji zmniejszyła się o średnio 16 %. W 2012r. liczba rodzin objętych pomocą społeczną z powodu przemocy w rodzinie wyniosła 359, z tego najwięcej w gminie Sulechów. </w:t>
      </w:r>
    </w:p>
    <w:p w:rsidR="005D4058" w:rsidRPr="00947938"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38" w:name="_Toc385236314"/>
      <w:r w:rsidRPr="00947938">
        <w:rPr>
          <w:rFonts w:cs="Arial"/>
          <w:color w:val="1F497D"/>
          <w:szCs w:val="28"/>
        </w:rPr>
        <w:lastRenderedPageBreak/>
        <w:t>IV.</w:t>
      </w:r>
      <w:r>
        <w:rPr>
          <w:rFonts w:cs="Arial"/>
          <w:color w:val="1F497D"/>
          <w:szCs w:val="28"/>
        </w:rPr>
        <w:t>11</w:t>
      </w:r>
      <w:r w:rsidRPr="00947938">
        <w:rPr>
          <w:rFonts w:cs="Arial"/>
          <w:color w:val="1F497D"/>
          <w:szCs w:val="28"/>
        </w:rPr>
        <w:t>.  Obszary zdegradowane</w:t>
      </w:r>
      <w:bookmarkEnd w:id="38"/>
      <w:r w:rsidRPr="00947938">
        <w:rPr>
          <w:rFonts w:cs="Arial"/>
          <w:color w:val="1F497D"/>
          <w:szCs w:val="28"/>
        </w:rPr>
        <w:t xml:space="preserve"> </w:t>
      </w:r>
    </w:p>
    <w:p w:rsidR="005D4058" w:rsidRDefault="005D4058" w:rsidP="005E2747">
      <w:pPr>
        <w:spacing w:after="0"/>
        <w:contextualSpacing/>
      </w:pPr>
      <w:r>
        <w:t xml:space="preserve">Rewitalizacja oznacza podejmowanie działań w celu ożywienia obszaru, który w wyniku przemian ekonomicznych i społecznych utracił swoje dotychczasowe funkcje (np. obszary powojskowe, poprzemysłowe). Celem przedsięwzięć podejmowanych w ramach rewitalizacji jest nie tylko modernizacja budynków, ale przede wszystkim ożywienie społeczno-ekonomiczne, poprawa jakości życia, doprowadzenie do pełnienia funkcji użytecznych. </w:t>
      </w:r>
    </w:p>
    <w:p w:rsidR="005D4058" w:rsidRPr="006367A9" w:rsidRDefault="005D4058" w:rsidP="005E2747">
      <w:pPr>
        <w:spacing w:after="0"/>
        <w:contextualSpacing/>
      </w:pPr>
      <w:r w:rsidRPr="006367A9">
        <w:t>W ramach Lubuskiego Regionalnego Programu Operacyjnego 2007-2013 można było pozyskać środki na rewitalizację miejskich i wiejskich obszarów zdegradowanych. Warunkiem było opracowanie lokalnego planu rewitalizacji.</w:t>
      </w:r>
    </w:p>
    <w:p w:rsidR="005D4058" w:rsidRPr="006367A9" w:rsidRDefault="005D4058" w:rsidP="005E2747">
      <w:pPr>
        <w:spacing w:after="0"/>
        <w:contextualSpacing/>
      </w:pPr>
      <w:r w:rsidRPr="006367A9">
        <w:t>Zgodnie z wytycznymi do tworzenia Lokalnych Programów Rewitalizacji dla Województwa Lubuskiego na lata 2007-2013 obszar, który mógłby zostać uznany za zdegradowany i poddany rewitaliza</w:t>
      </w:r>
      <w:r>
        <w:t>cji musiał charakteryzować się wskaźnikami</w:t>
      </w:r>
      <w:r w:rsidRPr="006367A9">
        <w:t xml:space="preserve"> niższymi od średnich wyników dla całego województwa lubuskiego, w zakresie wysokiego poziomu ubóstwa i wykluczenia, wysokiej stopy długotrwałego bezrobocia, wysokiego poziomu przestępczości i wykroczeń, niskiego wskaźnika prowadzenia aktywności gospodarczej, niskiego poziomu wartości zasobu mieszkanioweg</w:t>
      </w:r>
      <w:r>
        <w:t>o. Na obszarze funkcjonalnym</w:t>
      </w:r>
      <w:r w:rsidRPr="006367A9">
        <w:t xml:space="preserve"> do opracowania programów przystą</w:t>
      </w:r>
      <w:r>
        <w:t>piło m</w:t>
      </w:r>
      <w:r w:rsidRPr="006367A9">
        <w:t>iasto Zielona Góra i gmina Sulechów.</w:t>
      </w:r>
    </w:p>
    <w:p w:rsidR="005D4058" w:rsidRPr="006367A9" w:rsidRDefault="005D4058" w:rsidP="005E2747">
      <w:pPr>
        <w:spacing w:after="0"/>
        <w:contextualSpacing/>
      </w:pPr>
      <w:r w:rsidRPr="006367A9">
        <w:t>Lokalny Program Rewitalizacji Miasta Zielona Góra na lata 2008-2015 wskazał cztery obszary zdegradowane:</w:t>
      </w:r>
    </w:p>
    <w:p w:rsidR="005D4058" w:rsidRDefault="005D4058">
      <w:pPr>
        <w:numPr>
          <w:ilvl w:val="0"/>
          <w:numId w:val="4"/>
        </w:numPr>
        <w:spacing w:after="0"/>
        <w:ind w:left="426" w:hanging="284"/>
        <w:contextualSpacing/>
      </w:pPr>
      <w:r w:rsidRPr="006367A9">
        <w:t>Obszar A, Centrum miasta (sięgający na zachodzie</w:t>
      </w:r>
      <w:r>
        <w:t xml:space="preserve"> do ul. Dąbrówki, na wschodzie </w:t>
      </w:r>
      <w:r w:rsidRPr="006367A9">
        <w:t>Parku Tysiąclecia, na północy – dworca kolejowego, a</w:t>
      </w:r>
      <w:r>
        <w:t xml:space="preserve"> na</w:t>
      </w:r>
      <w:r w:rsidRPr="006367A9">
        <w:t xml:space="preserve"> południu – Osiedla Morelowego), </w:t>
      </w:r>
    </w:p>
    <w:p w:rsidR="005D4058" w:rsidRDefault="005D4058">
      <w:pPr>
        <w:numPr>
          <w:ilvl w:val="0"/>
          <w:numId w:val="4"/>
        </w:numPr>
        <w:spacing w:after="0"/>
        <w:ind w:left="426" w:hanging="284"/>
        <w:contextualSpacing/>
      </w:pPr>
      <w:r w:rsidRPr="006367A9">
        <w:t>Obszar B</w:t>
      </w:r>
      <w:r>
        <w:t>,</w:t>
      </w:r>
      <w:r w:rsidRPr="006367A9">
        <w:t xml:space="preserve"> w pobliżu Uniwersytetu Zielonogórskiego</w:t>
      </w:r>
      <w:r>
        <w:t>, w okolicach ulicy Podgórnej i </w:t>
      </w:r>
      <w:r w:rsidRPr="006367A9">
        <w:t xml:space="preserve">Akademickiej, m.in. obszar tzw. </w:t>
      </w:r>
      <w:r w:rsidRPr="00216A8D">
        <w:t>Parku Poetów,</w:t>
      </w:r>
    </w:p>
    <w:p w:rsidR="005D4058" w:rsidRDefault="005D4058">
      <w:pPr>
        <w:numPr>
          <w:ilvl w:val="0"/>
          <w:numId w:val="4"/>
        </w:numPr>
        <w:spacing w:after="0"/>
        <w:ind w:left="426" w:hanging="284"/>
        <w:contextualSpacing/>
      </w:pPr>
      <w:r w:rsidRPr="006367A9">
        <w:t xml:space="preserve">Obszar C, w okolicach ulicy Stefana Batorego i Ludowej, </w:t>
      </w:r>
    </w:p>
    <w:p w:rsidR="005D4058" w:rsidRDefault="005D4058">
      <w:pPr>
        <w:numPr>
          <w:ilvl w:val="0"/>
          <w:numId w:val="4"/>
        </w:numPr>
        <w:spacing w:after="0"/>
        <w:ind w:left="426" w:hanging="284"/>
        <w:contextualSpacing/>
      </w:pPr>
      <w:r w:rsidRPr="006367A9">
        <w:t>Obszar D</w:t>
      </w:r>
      <w:r>
        <w:t>,</w:t>
      </w:r>
      <w:r w:rsidRPr="006367A9">
        <w:t xml:space="preserve"> w okolicach ulicy Stefana Batorego i Energetyków, gdzie zlokalizowany jest „Nowy Park Winny” i jeden z odkrytych cieków wodnych Zielonej Góry, „Gęśnik”.</w:t>
      </w:r>
    </w:p>
    <w:p w:rsidR="005D4058" w:rsidRPr="006367A9" w:rsidRDefault="005D4058" w:rsidP="005E2747">
      <w:pPr>
        <w:spacing w:after="0"/>
        <w:contextualSpacing/>
      </w:pPr>
      <w:r w:rsidRPr="006367A9">
        <w:t>Obszary te wykazały znaczące problemy natury społecznej, gospodarczej i infrastrukturalnej oraz zwią</w:t>
      </w:r>
      <w:r>
        <w:t>zane</w:t>
      </w:r>
      <w:r w:rsidRPr="006367A9">
        <w:t xml:space="preserve"> z zagospodarowaniem przestrzeni, w tym terenów zamieszkanych i przeznaczonych do rekreacji.</w:t>
      </w:r>
    </w:p>
    <w:p w:rsidR="005D4058" w:rsidRPr="006367A9" w:rsidRDefault="005D4058" w:rsidP="005E2747">
      <w:pPr>
        <w:spacing w:after="0"/>
        <w:contextualSpacing/>
      </w:pPr>
      <w:r w:rsidRPr="006367A9">
        <w:t xml:space="preserve">Dla </w:t>
      </w:r>
      <w:r>
        <w:t xml:space="preserve">wskazanych w Lokalnym Programie Rewitalizacji </w:t>
      </w:r>
      <w:r w:rsidRPr="006367A9">
        <w:t>obszarów realizowane i planowane są inwestycje w zakresie podniesienia jakości przestrzeni publicznej, rozwoju potencjału turystycznego, przeciwdziałania wykluczeniu, modernizacji zabytkowych budynków, podniesienia jakości substancji mieszkaniowej.</w:t>
      </w:r>
    </w:p>
    <w:p w:rsidR="005D4058" w:rsidRDefault="005D4058" w:rsidP="00DC3334">
      <w:pPr>
        <w:spacing w:after="0"/>
        <w:contextualSpacing/>
        <w:rPr>
          <w:lang w:eastAsia="pl-PL"/>
        </w:rPr>
      </w:pPr>
      <w:r>
        <w:t>W ramach Priorytetu IV. Działanie</w:t>
      </w:r>
      <w:r w:rsidRPr="006367A9">
        <w:t xml:space="preserve"> 4.3. LRPO 2007-2013, dotyczącego rewitalizacji zdegradowanych obszarów miejskich i wiejskich realizowano pr</w:t>
      </w:r>
      <w:r>
        <w:t>ojekt rewitalizacji miasta Zielona Góra</w:t>
      </w:r>
      <w:r w:rsidRPr="006367A9">
        <w:t xml:space="preserve"> Etap I </w:t>
      </w:r>
      <w:proofErr w:type="spellStart"/>
      <w:r w:rsidRPr="006367A9">
        <w:t>i</w:t>
      </w:r>
      <w:proofErr w:type="spellEnd"/>
      <w:r w:rsidRPr="006367A9">
        <w:t xml:space="preserve"> II (wartość ok. 17 mln zł)</w:t>
      </w:r>
      <w:r>
        <w:t>.</w:t>
      </w:r>
      <w:r w:rsidRPr="006367A9">
        <w:t xml:space="preserve"> </w:t>
      </w:r>
      <w:r>
        <w:t xml:space="preserve"> </w:t>
      </w:r>
      <w:r w:rsidRPr="006367A9">
        <w:rPr>
          <w:lang w:eastAsia="pl-PL"/>
        </w:rPr>
        <w:t>W ramach I etapu rewitalizacji projekt obejmował obszar śc</w:t>
      </w:r>
      <w:r>
        <w:rPr>
          <w:lang w:eastAsia="pl-PL"/>
        </w:rPr>
        <w:t>isłego centrum Zielonej Góry, a </w:t>
      </w:r>
      <w:r w:rsidRPr="006367A9">
        <w:rPr>
          <w:lang w:eastAsia="pl-PL"/>
        </w:rPr>
        <w:t>przedmiotowo dotyczył m.in. wymiany nawierzchni deptaka, nasadzeń ziel</w:t>
      </w:r>
      <w:r>
        <w:rPr>
          <w:lang w:eastAsia="pl-PL"/>
        </w:rPr>
        <w:t xml:space="preserve">eni, modernizacji oświetlenia, </w:t>
      </w:r>
      <w:r w:rsidRPr="006367A9">
        <w:rPr>
          <w:lang w:eastAsia="pl-PL"/>
        </w:rPr>
        <w:t>wykonania ekspozycji reliktów kamienic przy Ratuszu na St</w:t>
      </w:r>
      <w:r>
        <w:rPr>
          <w:lang w:eastAsia="pl-PL"/>
        </w:rPr>
        <w:t>arym Rynku oraz zagospodarowania</w:t>
      </w:r>
      <w:r w:rsidRPr="006367A9">
        <w:rPr>
          <w:lang w:eastAsia="pl-PL"/>
        </w:rPr>
        <w:t xml:space="preserve"> w formie placu rekreacyjno-targowego teren</w:t>
      </w:r>
      <w:r>
        <w:rPr>
          <w:lang w:eastAsia="pl-PL"/>
        </w:rPr>
        <w:t>u</w:t>
      </w:r>
      <w:r w:rsidRPr="006367A9">
        <w:rPr>
          <w:lang w:eastAsia="pl-PL"/>
        </w:rPr>
        <w:t xml:space="preserve"> przy ul. Pod Topolami</w:t>
      </w:r>
      <w:r w:rsidRPr="006367A9">
        <w:rPr>
          <w:vertAlign w:val="superscript"/>
          <w:lang w:val="en-US" w:eastAsia="pl-PL"/>
        </w:rPr>
        <w:footnoteReference w:id="14"/>
      </w:r>
      <w:r w:rsidRPr="006367A9">
        <w:rPr>
          <w:lang w:eastAsia="pl-PL"/>
        </w:rPr>
        <w:t xml:space="preserve">. </w:t>
      </w:r>
    </w:p>
    <w:p w:rsidR="005D4058" w:rsidRPr="006367A9" w:rsidRDefault="005D4058" w:rsidP="00DC3334">
      <w:pPr>
        <w:spacing w:after="0"/>
        <w:contextualSpacing/>
        <w:rPr>
          <w:lang w:eastAsia="pl-PL"/>
        </w:rPr>
      </w:pPr>
      <w:r w:rsidRPr="006367A9">
        <w:rPr>
          <w:lang w:eastAsia="pl-PL"/>
        </w:rPr>
        <w:lastRenderedPageBreak/>
        <w:t>W ramach II etapu projektu została przeprowadzona rewitalizacja budynku przy ul. Reja, przeznaczonego na potrzeby samorządu gospodarczego oraz budynku przy ul. Fabrycznej (tzw.</w:t>
      </w:r>
      <w:r>
        <w:rPr>
          <w:lang w:eastAsia="pl-PL"/>
        </w:rPr>
        <w:t xml:space="preserve"> „</w:t>
      </w:r>
      <w:r w:rsidRPr="006367A9">
        <w:rPr>
          <w:lang w:eastAsia="pl-PL"/>
        </w:rPr>
        <w:t>Zaułek Artystów</w:t>
      </w:r>
      <w:r>
        <w:rPr>
          <w:lang w:eastAsia="pl-PL"/>
        </w:rPr>
        <w:t>”</w:t>
      </w:r>
      <w:r w:rsidRPr="006367A9">
        <w:rPr>
          <w:lang w:eastAsia="pl-PL"/>
        </w:rPr>
        <w:t>) na cele kulturalne miasta</w:t>
      </w:r>
      <w:r w:rsidRPr="006367A9">
        <w:rPr>
          <w:vertAlign w:val="superscript"/>
          <w:lang w:val="en-US" w:eastAsia="pl-PL"/>
        </w:rPr>
        <w:footnoteReference w:id="15"/>
      </w:r>
      <w:r w:rsidRPr="006367A9">
        <w:rPr>
          <w:lang w:eastAsia="pl-PL"/>
        </w:rPr>
        <w:t xml:space="preserve">. </w:t>
      </w:r>
    </w:p>
    <w:p w:rsidR="005D4058" w:rsidRPr="00887B9A" w:rsidRDefault="005D4058" w:rsidP="00001ACC">
      <w:pPr>
        <w:pStyle w:val="HTML-wstpniesformatowany"/>
        <w:spacing w:line="276" w:lineRule="auto"/>
        <w:jc w:val="both"/>
        <w:rPr>
          <w:rFonts w:ascii="Calibri" w:hAnsi="Calibri" w:cs="Arial"/>
          <w:szCs w:val="22"/>
        </w:rPr>
      </w:pPr>
      <w:r w:rsidRPr="006367A9">
        <w:rPr>
          <w:rFonts w:ascii="Calibri" w:hAnsi="Calibri" w:cs="Arial"/>
          <w:bCs/>
          <w:szCs w:val="22"/>
        </w:rPr>
        <w:t>Ponadto</w:t>
      </w:r>
      <w:r>
        <w:rPr>
          <w:rFonts w:ascii="Calibri" w:hAnsi="Calibri" w:cs="Arial"/>
          <w:bCs/>
          <w:szCs w:val="22"/>
        </w:rPr>
        <w:t>,</w:t>
      </w:r>
      <w:r w:rsidRPr="006367A9">
        <w:rPr>
          <w:rFonts w:ascii="Calibri" w:hAnsi="Calibri" w:cs="Arial"/>
          <w:bCs/>
          <w:szCs w:val="22"/>
        </w:rPr>
        <w:t xml:space="preserve"> w Zielonej Górze</w:t>
      </w:r>
      <w:r>
        <w:rPr>
          <w:rFonts w:ascii="Calibri" w:hAnsi="Calibri" w:cs="Arial"/>
          <w:bCs/>
          <w:szCs w:val="22"/>
        </w:rPr>
        <w:t>,</w:t>
      </w:r>
      <w:r w:rsidRPr="006367A9">
        <w:rPr>
          <w:rFonts w:ascii="Calibri" w:hAnsi="Calibri" w:cs="Arial"/>
          <w:bCs/>
          <w:szCs w:val="22"/>
        </w:rPr>
        <w:t xml:space="preserve"> m.in. zago</w:t>
      </w:r>
      <w:r>
        <w:rPr>
          <w:rFonts w:ascii="Calibri" w:hAnsi="Calibri" w:cs="Arial"/>
          <w:bCs/>
          <w:szCs w:val="22"/>
        </w:rPr>
        <w:t>spodarowano na teren rekreacyjny</w:t>
      </w:r>
      <w:r w:rsidRPr="006367A9">
        <w:rPr>
          <w:rFonts w:ascii="Calibri" w:hAnsi="Calibri" w:cs="Arial"/>
          <w:bCs/>
          <w:szCs w:val="22"/>
        </w:rPr>
        <w:t xml:space="preserve"> Dolinę Luizy</w:t>
      </w:r>
      <w:r>
        <w:rPr>
          <w:rFonts w:ascii="Calibri" w:hAnsi="Calibri" w:cs="Arial"/>
          <w:bCs/>
          <w:szCs w:val="22"/>
        </w:rPr>
        <w:t xml:space="preserve"> (</w:t>
      </w:r>
      <w:proofErr w:type="spellStart"/>
      <w:r>
        <w:rPr>
          <w:rFonts w:ascii="Calibri" w:hAnsi="Calibri" w:cs="Arial"/>
          <w:bCs/>
          <w:szCs w:val="22"/>
        </w:rPr>
        <w:t>Wagmostaw</w:t>
      </w:r>
      <w:proofErr w:type="spellEnd"/>
      <w:r>
        <w:rPr>
          <w:rFonts w:ascii="Calibri" w:hAnsi="Calibri" w:cs="Arial"/>
          <w:bCs/>
          <w:szCs w:val="22"/>
        </w:rPr>
        <w:t xml:space="preserve">) </w:t>
      </w:r>
      <w:r w:rsidRPr="006367A9">
        <w:rPr>
          <w:rFonts w:ascii="Calibri" w:hAnsi="Calibri" w:cs="Arial"/>
          <w:bCs/>
          <w:szCs w:val="22"/>
        </w:rPr>
        <w:t>w ramach zadania „Transgraniczne odkrywanie nowych potencjałów w celu rozszerzenia oferty turystyczno-wypoczynkowej</w:t>
      </w:r>
      <w:r>
        <w:rPr>
          <w:rFonts w:ascii="Calibri" w:hAnsi="Calibri" w:cs="Arial"/>
          <w:bCs/>
          <w:szCs w:val="22"/>
        </w:rPr>
        <w:t xml:space="preserve"> </w:t>
      </w:r>
      <w:r w:rsidRPr="006367A9">
        <w:rPr>
          <w:rFonts w:ascii="Calibri" w:hAnsi="Calibri" w:cs="Arial"/>
          <w:bCs/>
          <w:szCs w:val="22"/>
        </w:rPr>
        <w:t>-</w:t>
      </w:r>
      <w:r>
        <w:rPr>
          <w:rFonts w:ascii="Calibri" w:hAnsi="Calibri" w:cs="Arial"/>
          <w:bCs/>
          <w:szCs w:val="22"/>
        </w:rPr>
        <w:t xml:space="preserve"> </w:t>
      </w:r>
      <w:r w:rsidRPr="006367A9">
        <w:rPr>
          <w:rFonts w:ascii="Calibri" w:hAnsi="Calibri" w:cs="Arial"/>
          <w:bCs/>
          <w:szCs w:val="22"/>
        </w:rPr>
        <w:t>Dolina Luizy (</w:t>
      </w:r>
      <w:proofErr w:type="spellStart"/>
      <w:r w:rsidRPr="006367A9">
        <w:rPr>
          <w:rFonts w:ascii="Calibri" w:hAnsi="Calibri" w:cs="Arial"/>
          <w:bCs/>
          <w:szCs w:val="22"/>
        </w:rPr>
        <w:t>Wagmostaw</w:t>
      </w:r>
      <w:proofErr w:type="spellEnd"/>
      <w:r w:rsidRPr="006367A9">
        <w:rPr>
          <w:rFonts w:ascii="Calibri" w:hAnsi="Calibri" w:cs="Arial"/>
          <w:bCs/>
          <w:szCs w:val="22"/>
        </w:rPr>
        <w:t xml:space="preserve">) w Zielonej Górze”, </w:t>
      </w:r>
      <w:r>
        <w:rPr>
          <w:rFonts w:ascii="Calibri" w:hAnsi="Calibri" w:cs="Arial"/>
          <w:bCs/>
          <w:szCs w:val="22"/>
        </w:rPr>
        <w:t>obiekty poprzemysłowe przy ul. Fabrycznej przekształcono na budynki mieszkalne (</w:t>
      </w:r>
      <w:proofErr w:type="spellStart"/>
      <w:r>
        <w:rPr>
          <w:rFonts w:ascii="Calibri" w:hAnsi="Calibri" w:cs="Arial"/>
          <w:bCs/>
          <w:szCs w:val="22"/>
        </w:rPr>
        <w:t>lofty</w:t>
      </w:r>
      <w:proofErr w:type="spellEnd"/>
      <w:r>
        <w:rPr>
          <w:rFonts w:ascii="Calibri" w:hAnsi="Calibri" w:cs="Arial"/>
          <w:bCs/>
          <w:szCs w:val="22"/>
        </w:rPr>
        <w:t xml:space="preserve">), </w:t>
      </w:r>
      <w:r>
        <w:rPr>
          <w:rFonts w:ascii="Calibri" w:hAnsi="Calibri" w:cs="Arial"/>
          <w:szCs w:val="22"/>
        </w:rPr>
        <w:t xml:space="preserve">dawny budynek </w:t>
      </w:r>
      <w:proofErr w:type="spellStart"/>
      <w:r>
        <w:rPr>
          <w:rFonts w:ascii="Calibri" w:hAnsi="Calibri" w:cs="Arial"/>
          <w:szCs w:val="22"/>
        </w:rPr>
        <w:t>LUMEL-u</w:t>
      </w:r>
      <w:proofErr w:type="spellEnd"/>
      <w:r>
        <w:rPr>
          <w:rFonts w:ascii="Calibri" w:hAnsi="Calibri" w:cs="Arial"/>
          <w:szCs w:val="22"/>
        </w:rPr>
        <w:t xml:space="preserve"> przy ul. Dą</w:t>
      </w:r>
      <w:r w:rsidRPr="006367A9">
        <w:rPr>
          <w:rFonts w:ascii="Calibri" w:hAnsi="Calibri" w:cs="Arial"/>
          <w:szCs w:val="22"/>
        </w:rPr>
        <w:t xml:space="preserve">browskiego </w:t>
      </w:r>
      <w:r>
        <w:rPr>
          <w:rFonts w:ascii="Calibri" w:hAnsi="Calibri" w:cs="Arial"/>
          <w:szCs w:val="22"/>
        </w:rPr>
        <w:t xml:space="preserve">modernizowany jest </w:t>
      </w:r>
      <w:r w:rsidRPr="006367A9">
        <w:rPr>
          <w:rFonts w:ascii="Calibri" w:hAnsi="Calibri" w:cs="Arial"/>
          <w:szCs w:val="22"/>
        </w:rPr>
        <w:t xml:space="preserve">w celu utworzenia </w:t>
      </w:r>
      <w:proofErr w:type="spellStart"/>
      <w:r w:rsidRPr="006367A9">
        <w:rPr>
          <w:rFonts w:ascii="Calibri" w:hAnsi="Calibri" w:cs="Arial"/>
          <w:szCs w:val="22"/>
        </w:rPr>
        <w:t>Eksploratorium</w:t>
      </w:r>
      <w:proofErr w:type="spellEnd"/>
      <w:r w:rsidRPr="006367A9">
        <w:rPr>
          <w:rFonts w:ascii="Calibri" w:hAnsi="Calibri" w:cs="Arial"/>
          <w:szCs w:val="22"/>
        </w:rPr>
        <w:t xml:space="preserve"> Przyrodniczego we współpracy z miastem Zittau</w:t>
      </w:r>
      <w:r>
        <w:rPr>
          <w:rFonts w:ascii="Calibri" w:hAnsi="Calibri" w:cs="Arial"/>
          <w:szCs w:val="22"/>
        </w:rPr>
        <w:t>.</w:t>
      </w:r>
    </w:p>
    <w:p w:rsidR="005D4058" w:rsidRPr="006367A9" w:rsidRDefault="005D4058" w:rsidP="005E2747">
      <w:pPr>
        <w:spacing w:after="0"/>
      </w:pPr>
      <w:r w:rsidRPr="006367A9">
        <w:t>W Lokalnym Programie Rewitalizacji Gminy Sulechów na lata 2007-2015, wyznaczono obszar rewitalizacji w centrum miasta, ograniczony ulicami: 1 maja, PCK, Okrężną, Jana Pawła II, Walki Młodych, Skłodowskiej, Zwycięstwa, Powstańców Wielkopolskich, Gd</w:t>
      </w:r>
      <w:r>
        <w:t xml:space="preserve">ańską. Zaplanowano realizację czterech zintegrowanych działań: </w:t>
      </w:r>
      <w:r w:rsidRPr="006367A9">
        <w:t xml:space="preserve">1. Plac Ratuszowy </w:t>
      </w:r>
      <w:r>
        <w:t>–</w:t>
      </w:r>
      <w:r w:rsidRPr="006367A9">
        <w:t xml:space="preserve"> wizytówką miasta, 2. Ożywienie kulturalno-społeczne Sulechowa, 3. Uporządkowanie przestrzeni publicznej w sąsi</w:t>
      </w:r>
      <w:r>
        <w:t>edztwie Placu Kościelnego, 4. Remont i </w:t>
      </w:r>
      <w:r w:rsidRPr="006367A9">
        <w:t>zwiększenie potencjału użytkowego budynków wspólnot mieszkaniowych. Ogółem</w:t>
      </w:r>
      <w:r>
        <w:t xml:space="preserve"> w </w:t>
      </w:r>
      <w:r w:rsidRPr="006367A9">
        <w:t>„Lokalnym Programie Rewitalizacji Gminy Sulechów na lata 2007 – 2015 wpisano 9 projektów:</w:t>
      </w:r>
    </w:p>
    <w:p w:rsidR="005D4058" w:rsidRDefault="005D4058" w:rsidP="0038745D">
      <w:pPr>
        <w:pStyle w:val="Akapitzlist"/>
        <w:numPr>
          <w:ilvl w:val="0"/>
          <w:numId w:val="49"/>
        </w:numPr>
        <w:spacing w:after="0"/>
      </w:pPr>
      <w:r w:rsidRPr="006367A9">
        <w:t>„Rewitalizacja zabytkowego centrum w Sulechowie poprzez r</w:t>
      </w:r>
      <w:r>
        <w:t>enowację budynku Ratusza wraz z </w:t>
      </w:r>
      <w:r w:rsidRPr="006367A9">
        <w:t xml:space="preserve">kolorystyką oraz wymianą </w:t>
      </w:r>
      <w:proofErr w:type="spellStart"/>
      <w:r w:rsidRPr="006367A9">
        <w:t>polbruku</w:t>
      </w:r>
      <w:proofErr w:type="spellEnd"/>
      <w:r w:rsidRPr="006367A9">
        <w:t xml:space="preserve"> na bruk wokół budynku”,</w:t>
      </w:r>
    </w:p>
    <w:p w:rsidR="005D4058" w:rsidRDefault="005D4058" w:rsidP="0038745D">
      <w:pPr>
        <w:pStyle w:val="Akapitzlist"/>
        <w:numPr>
          <w:ilvl w:val="0"/>
          <w:numId w:val="49"/>
        </w:numPr>
        <w:spacing w:after="0"/>
      </w:pPr>
      <w:r w:rsidRPr="006367A9">
        <w:t>„Zagospodarowanie Placu Ratuszowego”,</w:t>
      </w:r>
    </w:p>
    <w:p w:rsidR="005D4058" w:rsidRDefault="005D4058" w:rsidP="0038745D">
      <w:pPr>
        <w:pStyle w:val="Akapitzlist"/>
        <w:numPr>
          <w:ilvl w:val="0"/>
          <w:numId w:val="49"/>
        </w:numPr>
        <w:spacing w:after="0"/>
      </w:pPr>
      <w:r w:rsidRPr="006367A9">
        <w:t>„Renowacja i adaptacja zabytkowego obiektu zamkowego w Sulechowie przy Al. Wielkopolskiej na cele kulturalne wraz z zagospodarowaniem terenu”,</w:t>
      </w:r>
    </w:p>
    <w:p w:rsidR="005D4058" w:rsidRDefault="005D4058" w:rsidP="0038745D">
      <w:pPr>
        <w:pStyle w:val="Akapitzlist"/>
        <w:numPr>
          <w:ilvl w:val="0"/>
          <w:numId w:val="49"/>
        </w:numPr>
        <w:spacing w:after="0"/>
      </w:pPr>
      <w:r w:rsidRPr="006367A9">
        <w:t>„Stworzenie Punktu Informacji Turystycznej”,</w:t>
      </w:r>
    </w:p>
    <w:p w:rsidR="005D4058" w:rsidRDefault="005D4058" w:rsidP="0038745D">
      <w:pPr>
        <w:pStyle w:val="Akapitzlist"/>
        <w:numPr>
          <w:ilvl w:val="0"/>
          <w:numId w:val="49"/>
        </w:numPr>
        <w:spacing w:after="0"/>
      </w:pPr>
      <w:r w:rsidRPr="006367A9">
        <w:t>„Adaptacja budynków przy Al. Wielkopolskie na potrzeby działalności Sulechowskiego Domu Kultury i organizacji poz</w:t>
      </w:r>
      <w:r>
        <w:t>arządowych</w:t>
      </w:r>
      <w:r w:rsidRPr="006367A9">
        <w:t>”,</w:t>
      </w:r>
    </w:p>
    <w:p w:rsidR="005D4058" w:rsidRDefault="005D4058" w:rsidP="0038745D">
      <w:pPr>
        <w:pStyle w:val="Akapitzlist"/>
        <w:numPr>
          <w:ilvl w:val="0"/>
          <w:numId w:val="49"/>
        </w:numPr>
        <w:spacing w:after="0"/>
      </w:pPr>
      <w:r w:rsidRPr="006367A9">
        <w:t>„Zagospodarowanie Placu Kościelnego”,</w:t>
      </w:r>
    </w:p>
    <w:p w:rsidR="005D4058" w:rsidRDefault="005D4058" w:rsidP="0038745D">
      <w:pPr>
        <w:pStyle w:val="Akapitzlist"/>
        <w:numPr>
          <w:ilvl w:val="0"/>
          <w:numId w:val="49"/>
        </w:numPr>
        <w:spacing w:after="0"/>
      </w:pPr>
      <w:r w:rsidRPr="006367A9">
        <w:t>„Adaptacja budynków parafialnych na cele społeczne”,</w:t>
      </w:r>
    </w:p>
    <w:p w:rsidR="005D4058" w:rsidRDefault="005D4058" w:rsidP="0038745D">
      <w:pPr>
        <w:pStyle w:val="Akapitzlist"/>
        <w:numPr>
          <w:ilvl w:val="0"/>
          <w:numId w:val="49"/>
        </w:numPr>
        <w:spacing w:after="0"/>
      </w:pPr>
      <w:r w:rsidRPr="006367A9">
        <w:t>„Adaptacja pomieszczeń budynków wspólnot mieszkaniowych na działalność usługową”,</w:t>
      </w:r>
    </w:p>
    <w:p w:rsidR="005D4058" w:rsidRDefault="005D4058" w:rsidP="0038745D">
      <w:pPr>
        <w:pStyle w:val="Akapitzlist"/>
        <w:numPr>
          <w:ilvl w:val="0"/>
          <w:numId w:val="49"/>
        </w:numPr>
        <w:spacing w:after="0"/>
      </w:pPr>
      <w:r w:rsidRPr="006367A9">
        <w:t>„Remont wspólnych części wielorodzinnych budynków mieszkalnych”.</w:t>
      </w:r>
    </w:p>
    <w:p w:rsidR="005D4058" w:rsidRPr="006367A9" w:rsidRDefault="005D4058" w:rsidP="005E2747">
      <w:pPr>
        <w:spacing w:after="0"/>
        <w:contextualSpacing/>
      </w:pPr>
      <w:r w:rsidRPr="006367A9">
        <w:t>W</w:t>
      </w:r>
      <w:r>
        <w:t xml:space="preserve"> ramach Priorytetu IV. Działanie</w:t>
      </w:r>
      <w:r w:rsidRPr="006367A9">
        <w:t xml:space="preserve"> 4.3. LRPO 2007-2013 prowadz</w:t>
      </w:r>
      <w:r>
        <w:t>ono projekt renowacji i </w:t>
      </w:r>
      <w:r w:rsidRPr="006367A9">
        <w:t>adaptacji obiektu zamkowego w Sulechowie (wartość projektu ok. 5 mln zł). Celem projektu była modernizacja historycznego obiektu i ożywienie obszaru miejskiego w zakresie życia społeczno – kulturowego na obszarze zdegradowanym.</w:t>
      </w:r>
    </w:p>
    <w:p w:rsidR="005D4058" w:rsidRPr="006367A9" w:rsidRDefault="005D4058" w:rsidP="005E2747">
      <w:pPr>
        <w:spacing w:after="0"/>
        <w:contextualSpacing/>
      </w:pPr>
      <w:r w:rsidRPr="006367A9">
        <w:t xml:space="preserve">W </w:t>
      </w:r>
      <w:r w:rsidR="00833DAF">
        <w:t xml:space="preserve">kwietniu </w:t>
      </w:r>
      <w:r w:rsidRPr="006367A9">
        <w:t>2013 r. Zielonogórski Ośrodek Kultury</w:t>
      </w:r>
      <w:r w:rsidR="00833DAF">
        <w:t>,</w:t>
      </w:r>
      <w:r w:rsidRPr="006367A9">
        <w:t xml:space="preserve"> w trybie konkursu zamkniętego w ramach działania 4.3. LRPO 2007-2013 </w:t>
      </w:r>
      <w:r w:rsidR="00833DAF">
        <w:t xml:space="preserve">otrzymał </w:t>
      </w:r>
      <w:r w:rsidRPr="006367A9">
        <w:t>dofinansowanie projektu pn. Centrum Nauki Keplera-Planetarium WENUS, o wartości ok. 26 mln zł. Natomiast</w:t>
      </w:r>
      <w:r>
        <w:t>,</w:t>
      </w:r>
      <w:r w:rsidRPr="006367A9">
        <w:t xml:space="preserve"> w ramach tego samego konkursu gmina Sulechów złożyła wniosek o dofinansowanie projektu dotyczącego renowacji budynku Ratusza. </w:t>
      </w:r>
    </w:p>
    <w:p w:rsidR="005D4058" w:rsidRPr="006367A9" w:rsidRDefault="005D4058" w:rsidP="005E2747">
      <w:pPr>
        <w:autoSpaceDE w:val="0"/>
        <w:autoSpaceDN w:val="0"/>
        <w:adjustRightInd w:val="0"/>
        <w:spacing w:after="0"/>
        <w:rPr>
          <w:lang w:eastAsia="pl-PL"/>
        </w:rPr>
      </w:pPr>
      <w:r w:rsidRPr="006367A9">
        <w:t xml:space="preserve">Projekty realizowane dotychczas </w:t>
      </w:r>
      <w:r>
        <w:t xml:space="preserve">w ramach LRPO </w:t>
      </w:r>
      <w:r w:rsidRPr="006367A9">
        <w:t xml:space="preserve">nie wyczerpały zakresu zadań oraz nie uporały się z wszystkimi obszarami problemowymi wskazanymi w lokalnych programach rewitalizacji, w związku z tym konieczne będzie kontynuowanie </w:t>
      </w:r>
      <w:r>
        <w:t xml:space="preserve">tego typu </w:t>
      </w:r>
      <w:r w:rsidRPr="006367A9">
        <w:t xml:space="preserve">działań. </w:t>
      </w:r>
      <w:r w:rsidRPr="006367A9">
        <w:rPr>
          <w:rFonts w:cs="Arial"/>
        </w:rPr>
        <w:t xml:space="preserve">Miasto Zielona Góra planuje m.in. </w:t>
      </w:r>
      <w:r>
        <w:rPr>
          <w:rFonts w:cs="Arial"/>
        </w:rPr>
        <w:t xml:space="preserve">dalszą </w:t>
      </w:r>
      <w:r w:rsidRPr="006367A9">
        <w:rPr>
          <w:rFonts w:cs="Arial"/>
          <w:bCs/>
        </w:rPr>
        <w:t>rewitalizację Parku Tysiąclecia,</w:t>
      </w:r>
      <w:r>
        <w:rPr>
          <w:rFonts w:cs="Arial"/>
          <w:bCs/>
        </w:rPr>
        <w:t xml:space="preserve"> Parku Piastowskiego,</w:t>
      </w:r>
      <w:r w:rsidRPr="006367A9">
        <w:rPr>
          <w:rFonts w:cs="Arial"/>
        </w:rPr>
        <w:t xml:space="preserve"> Placu Słowiańskiego, okolic placu Pocztowego</w:t>
      </w:r>
      <w:r>
        <w:rPr>
          <w:rFonts w:cs="Arial"/>
        </w:rPr>
        <w:t xml:space="preserve"> i okolic </w:t>
      </w:r>
      <w:proofErr w:type="spellStart"/>
      <w:r>
        <w:rPr>
          <w:rFonts w:cs="Arial"/>
        </w:rPr>
        <w:t>Wagmostawu</w:t>
      </w:r>
      <w:proofErr w:type="spellEnd"/>
      <w:r w:rsidRPr="006367A9">
        <w:rPr>
          <w:rFonts w:cs="Arial"/>
        </w:rPr>
        <w:t>.</w:t>
      </w:r>
    </w:p>
    <w:p w:rsidR="005D4058" w:rsidRDefault="005D4058" w:rsidP="005E2747">
      <w:pPr>
        <w:spacing w:after="0"/>
      </w:pPr>
    </w:p>
    <w:p w:rsidR="005D4058" w:rsidRDefault="005D4058" w:rsidP="005E2747">
      <w:pPr>
        <w:spacing w:after="0"/>
      </w:pPr>
      <w:r w:rsidRPr="006367A9">
        <w:lastRenderedPageBreak/>
        <w:t>W gminie Świdnica charakter rewitalizac</w:t>
      </w:r>
      <w:r>
        <w:t>ji miał remont Z</w:t>
      </w:r>
      <w:r w:rsidRPr="006367A9">
        <w:t>boru w Letnicy. Budynek ten w latach 60-80 ubiegłego wieku był użytkowany przez PGR – remont i atrakcyjna oferta kulturalna wpłynęły na zmianę wizerunku wsi i zaangażowanie społeczne w lokalne życie. Dokonano także r</w:t>
      </w:r>
      <w:r>
        <w:t>ewitalizacji</w:t>
      </w:r>
      <w:r w:rsidRPr="006367A9">
        <w:t xml:space="preserve"> stawu w miejscowości Grabowiec, co spowodowało zmianę wizerunku wsi, zaktywizowanie lokalnego środowiska do dalszych działań i poczucia więzi. W gminie istnieją obszary </w:t>
      </w:r>
      <w:r>
        <w:t>poprzemysłowe i </w:t>
      </w:r>
      <w:r w:rsidRPr="006367A9">
        <w:t>popegeerowskie wymagające rewitalizacji</w:t>
      </w:r>
      <w:r>
        <w:t>.</w:t>
      </w:r>
    </w:p>
    <w:p w:rsidR="005D4058" w:rsidRPr="0099517C" w:rsidRDefault="005D4058" w:rsidP="005E2747">
      <w:pPr>
        <w:spacing w:after="0"/>
      </w:pPr>
      <w:r w:rsidRPr="0099517C">
        <w:t xml:space="preserve">Ważnym aspektem rewitalizacji </w:t>
      </w:r>
      <w:r>
        <w:t xml:space="preserve">w gminach </w:t>
      </w:r>
      <w:r w:rsidRPr="0099517C">
        <w:t>są także tereny zielone, które służyć będą mieszkańcom m.in. w celach rekreacyjnych. Gmina Zielona Góra</w:t>
      </w:r>
      <w:r>
        <w:t xml:space="preserve"> planuje rewitalizację parków w </w:t>
      </w:r>
      <w:r w:rsidRPr="0099517C">
        <w:t>Zatoniu, Ochli i Przylepie</w:t>
      </w:r>
      <w:r w:rsidR="007A04A2">
        <w:t xml:space="preserve"> oraz terenów ośrodków WOSIR w Drzonkowie i AZL w Przylepie</w:t>
      </w:r>
      <w:r w:rsidRPr="0099517C">
        <w:t xml:space="preserve">. </w:t>
      </w:r>
    </w:p>
    <w:p w:rsidR="005D4058" w:rsidRPr="0099517C" w:rsidRDefault="005D4058" w:rsidP="005E2747">
      <w:pPr>
        <w:spacing w:after="0"/>
      </w:pPr>
      <w:r w:rsidRPr="0099517C">
        <w:t>Gmina Czerwieńsk realizuje projekt pod nazwą „Szlakiem Rothenburgów w gminie Czerwieńsk”. Przedmiotem projektu jest opracowanie koncepcji rozwoj</w:t>
      </w:r>
      <w:r>
        <w:t>owej terenów zielonych: parku w </w:t>
      </w:r>
      <w:r w:rsidRPr="0099517C">
        <w:t>Nietkowie, parku w Laskach, arboretum w Nietkowie oraz przystani rzecznej w Nietkowie na rzece Odrze.</w:t>
      </w:r>
    </w:p>
    <w:p w:rsidR="005D4058" w:rsidRPr="00BE40F9" w:rsidRDefault="005D4058" w:rsidP="00BE40F9"/>
    <w:p w:rsidR="005D4058" w:rsidRPr="00947938"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39" w:name="_Toc385236315"/>
      <w:r w:rsidRPr="00947938">
        <w:rPr>
          <w:rFonts w:cs="Arial"/>
          <w:color w:val="1F497D"/>
          <w:szCs w:val="28"/>
        </w:rPr>
        <w:t>IV.</w:t>
      </w:r>
      <w:r>
        <w:rPr>
          <w:rFonts w:cs="Arial"/>
          <w:color w:val="1F497D"/>
          <w:szCs w:val="28"/>
        </w:rPr>
        <w:t>12</w:t>
      </w:r>
      <w:r w:rsidRPr="00947938">
        <w:rPr>
          <w:rFonts w:cs="Arial"/>
          <w:color w:val="1F497D"/>
          <w:szCs w:val="28"/>
        </w:rPr>
        <w:t>.  Mieszkalnictwo</w:t>
      </w:r>
      <w:bookmarkEnd w:id="39"/>
      <w:r w:rsidRPr="00947938">
        <w:rPr>
          <w:rFonts w:cs="Arial"/>
          <w:color w:val="1F497D"/>
          <w:szCs w:val="28"/>
        </w:rPr>
        <w:t xml:space="preserve"> </w:t>
      </w:r>
    </w:p>
    <w:p w:rsidR="005D4058" w:rsidRDefault="005D4058" w:rsidP="009D644F">
      <w:r w:rsidRPr="00AA414C">
        <w:rPr>
          <w:lang w:eastAsia="pl-PL"/>
        </w:rPr>
        <w:t xml:space="preserve">Warunki </w:t>
      </w:r>
      <w:r>
        <w:rPr>
          <w:lang w:eastAsia="pl-PL"/>
        </w:rPr>
        <w:t xml:space="preserve">mieszkaniowe na obszarze MOF Zielonej Góry są  </w:t>
      </w:r>
      <w:r w:rsidRPr="00875291">
        <w:rPr>
          <w:lang w:eastAsia="pl-PL"/>
        </w:rPr>
        <w:t>zróżnicowane. W Zielonej Górze większość zasobów mieszkaniowych należy do spółdzielni mieszkaniowych i</w:t>
      </w:r>
      <w:r>
        <w:rPr>
          <w:lang w:eastAsia="pl-PL"/>
        </w:rPr>
        <w:t xml:space="preserve"> prywatnych osób fizycznych. Przewagę stanowią budynki wielorodzinne. Budynki mieszkalne należące do miasta są to ponad 100 letnie obiekty komunalne. W Zielonej Górze brakuje terenów pod zabudowę jednorodzinną.  W gminach wiejskich przeważa zabudowa jednorodzinna, których właścicielami są osoby fizyczne. </w:t>
      </w:r>
    </w:p>
    <w:p w:rsidR="005D4058" w:rsidRPr="004C3777" w:rsidRDefault="005D4058" w:rsidP="00540D67">
      <w:pPr>
        <w:spacing w:after="0"/>
        <w:contextualSpacing/>
      </w:pPr>
      <w:r>
        <w:t xml:space="preserve">Na obszarze prawie wszystkich gmin MOF Zielonej Góry obserwuje się znaczny spadek liczby mieszkań oddanych do użytkowania. Wyjątek stanowią gminy Czerwieńsk i Zabór. </w:t>
      </w:r>
      <w:r w:rsidRPr="004C3777">
        <w:t xml:space="preserve">Wysoki spadek </w:t>
      </w:r>
      <w:r>
        <w:t xml:space="preserve">liczby mieszkań </w:t>
      </w:r>
      <w:r w:rsidRPr="004C3777">
        <w:t>w 2012</w:t>
      </w:r>
      <w:r>
        <w:t xml:space="preserve">r. </w:t>
      </w:r>
      <w:r w:rsidRPr="004C3777">
        <w:t xml:space="preserve">w porównaniu </w:t>
      </w:r>
      <w:r>
        <w:t xml:space="preserve">z </w:t>
      </w:r>
      <w:r w:rsidRPr="004C3777">
        <w:t>2008</w:t>
      </w:r>
      <w:r>
        <w:t>r.</w:t>
      </w:r>
      <w:r w:rsidRPr="004C3777">
        <w:t xml:space="preserve"> widoczny jest w gminie miejskiej Zielona Góra i gminie wiejskiej Zielona Góra</w:t>
      </w:r>
      <w:r>
        <w:t>, czego powodem był prawdopodobnie kryzys</w:t>
      </w:r>
      <w:r w:rsidRPr="004C3777">
        <w:t xml:space="preserve"> na rynkach nieruchomości i ogólnym spowolnieniem gospodarczym </w:t>
      </w:r>
      <w:r>
        <w:t xml:space="preserve">w całym tym </w:t>
      </w:r>
      <w:r w:rsidRPr="004C3777">
        <w:t>okres</w:t>
      </w:r>
      <w:r>
        <w:t>ie</w:t>
      </w:r>
      <w:r w:rsidRPr="004C3777">
        <w:t>.</w:t>
      </w:r>
    </w:p>
    <w:p w:rsidR="005D4058" w:rsidRPr="004C3777" w:rsidRDefault="005D4058" w:rsidP="00540D67">
      <w:pPr>
        <w:spacing w:after="0"/>
        <w:contextualSpacing/>
      </w:pPr>
      <w:r>
        <w:t xml:space="preserve">W gminach obszaru MOF </w:t>
      </w:r>
      <w:r w:rsidRPr="004C3777">
        <w:t>na 1 mieszkanie w roku 2012 przypadało ok. 3 osoby, a w mieście Z</w:t>
      </w:r>
      <w:r>
        <w:t xml:space="preserve">ielona </w:t>
      </w:r>
      <w:r w:rsidRPr="004C3777">
        <w:t>G</w:t>
      </w:r>
      <w:r>
        <w:t>óra ok. 2,5 osoby. Największą powierzchnię</w:t>
      </w:r>
      <w:r w:rsidRPr="004C3777">
        <w:t xml:space="preserve"> użytkow</w:t>
      </w:r>
      <w:r>
        <w:t>ą</w:t>
      </w:r>
      <w:r w:rsidRPr="004C3777">
        <w:t xml:space="preserve"> mieszkania w przeliczeniu na 1 osobę </w:t>
      </w:r>
      <w:r>
        <w:t xml:space="preserve">odnotowano </w:t>
      </w:r>
      <w:r w:rsidRPr="004C3777">
        <w:t>w gminie Zielona Góra</w:t>
      </w:r>
      <w:r>
        <w:t xml:space="preserve"> -</w:t>
      </w:r>
      <w:r w:rsidRPr="004C3777">
        <w:t xml:space="preserve"> nieco powyżej 36m</w:t>
      </w:r>
      <w:r w:rsidRPr="004C3777">
        <w:rPr>
          <w:rFonts w:ascii="Times New Roman" w:hAnsi="Times New Roman"/>
        </w:rPr>
        <w:t>²</w:t>
      </w:r>
      <w:r w:rsidRPr="004C3777">
        <w:t xml:space="preserve">, w Świdnicy 32 </w:t>
      </w:r>
      <w:proofErr w:type="spellStart"/>
      <w:r w:rsidRPr="004C3777">
        <w:t>m</w:t>
      </w:r>
      <w:r w:rsidRPr="004C3777">
        <w:rPr>
          <w:rFonts w:ascii="Times New Roman" w:hAnsi="Times New Roman"/>
        </w:rPr>
        <w:t>²</w:t>
      </w:r>
      <w:proofErr w:type="spellEnd"/>
      <w:r>
        <w:t>/1 os.</w:t>
      </w:r>
      <w:r w:rsidRPr="004C3777">
        <w:t xml:space="preserve"> Zaborze ok. </w:t>
      </w:r>
      <w:r w:rsidRPr="00565898">
        <w:t>31m²/1 os. W Sulechowie</w:t>
      </w:r>
      <w:r w:rsidRPr="004C3777">
        <w:t xml:space="preserve">, Czerwieńsku i mieście Zielona Góra </w:t>
      </w:r>
      <w:r>
        <w:t xml:space="preserve">wskaźnik ten wyniósł </w:t>
      </w:r>
      <w:r w:rsidRPr="004C3777">
        <w:t>ok. 25-26m</w:t>
      </w:r>
      <w:r w:rsidRPr="004C3777">
        <w:rPr>
          <w:rFonts w:ascii="Times New Roman" w:hAnsi="Times New Roman"/>
        </w:rPr>
        <w:t>²</w:t>
      </w:r>
      <w:r w:rsidRPr="004C3777">
        <w:t>.</w:t>
      </w:r>
    </w:p>
    <w:p w:rsidR="005D4058" w:rsidRDefault="005D4058" w:rsidP="00540D67">
      <w:pPr>
        <w:spacing w:after="0"/>
      </w:pPr>
      <w:r w:rsidRPr="006367A9">
        <w:t>Na koniec roku 2013 gmina Czerwieńsk posiadała 17 lokali socjalnych i 133 lokale komunalne. Zasoby te nie zaspokajają potrzeb mieszkańców. Około 120 rodzin czeka na przydzielenie mieszkania z gminnego zasobu. Lista rodzin zakwalifikowanych do najmu lokalu z mieszkaniowego zasobu Gminy Sulechów wynosi</w:t>
      </w:r>
      <w:r w:rsidRPr="006367A9">
        <w:rPr>
          <w:b/>
        </w:rPr>
        <w:t xml:space="preserve"> </w:t>
      </w:r>
      <w:r w:rsidRPr="006367A9">
        <w:t xml:space="preserve">116, w tym 67 do lokalu socjalnego. Na koniec roku 2013 w posiadaniu gminy było 217 lokali komunalnych, w tym 111 socjalnych. Gminie Świdnica, dla zaspokojenia bieżących potrzeb, brakuje 37 mieszkań. Stan na koniec roku 2013 to 27 lokali komunalnych i 1 lokal socjalny. W Zaborze, wg danych gminy na koniec roku 2013 było </w:t>
      </w:r>
      <w:r w:rsidRPr="006367A9">
        <w:rPr>
          <w:rFonts w:cs="Arial"/>
        </w:rPr>
        <w:t>8 lokali mieszkalnych i</w:t>
      </w:r>
      <w:r w:rsidRPr="006367A9">
        <w:t xml:space="preserve"> </w:t>
      </w:r>
      <w:r w:rsidRPr="006367A9">
        <w:rPr>
          <w:rFonts w:cs="Arial"/>
        </w:rPr>
        <w:t>16 lokali socjalnych.</w:t>
      </w:r>
      <w:r w:rsidRPr="006367A9">
        <w:t xml:space="preserve"> Gmina Zielona Góra posiada łącznie 81 lokali w tym 9 lokali socjalnych, które w pełni nie zasp</w:t>
      </w:r>
      <w:r>
        <w:t>o</w:t>
      </w:r>
      <w:r w:rsidRPr="006367A9">
        <w:t xml:space="preserve">kajają rzeczywistego zapotrzebowania na lokale socjalne. </w:t>
      </w:r>
    </w:p>
    <w:p w:rsidR="005D4058" w:rsidRDefault="005D4058" w:rsidP="00540D67">
      <w:pPr>
        <w:spacing w:after="0"/>
        <w:contextualSpacing/>
      </w:pPr>
    </w:p>
    <w:p w:rsidR="005D4058" w:rsidRDefault="005D4058" w:rsidP="00540D67">
      <w:pPr>
        <w:spacing w:after="0"/>
        <w:contextualSpacing/>
      </w:pPr>
    </w:p>
    <w:p w:rsidR="005D4058" w:rsidRPr="004C3777" w:rsidRDefault="005D4058" w:rsidP="00540D67">
      <w:pPr>
        <w:spacing w:after="0"/>
        <w:contextualSpacing/>
      </w:pPr>
      <w:r w:rsidRPr="004C3777">
        <w:lastRenderedPageBreak/>
        <w:t xml:space="preserve">Liczba mieszkań komunalnych w gminach MOF jest zależna od liczby ludności. </w:t>
      </w:r>
      <w:r>
        <w:t xml:space="preserve">Jedynie </w:t>
      </w:r>
      <w:r w:rsidRPr="004C3777">
        <w:t xml:space="preserve">w gminie Zabór </w:t>
      </w:r>
      <w:r>
        <w:t xml:space="preserve">występuje </w:t>
      </w:r>
      <w:r w:rsidRPr="004C3777">
        <w:t>wysoki udział mieszkań socjalnych w liczbie mieszkań komunalnych ogółem</w:t>
      </w:r>
      <w:r>
        <w:t>. O</w:t>
      </w:r>
      <w:r w:rsidRPr="004C3777">
        <w:t xml:space="preserve">dwrotną sytuację </w:t>
      </w:r>
      <w:r>
        <w:t xml:space="preserve">odnotowano </w:t>
      </w:r>
      <w:r w:rsidRPr="004C3777">
        <w:t>w gminach Świdnica i gminie wiejskiej Zielona Góra. Według danych BDL GUS oddanie nowych mieszkań komunalnych do użytkowania w ostatnich latach miało miejsce w gminie Sulechów i gminie wiejskiej Zielona Góra.</w:t>
      </w:r>
    </w:p>
    <w:p w:rsidR="005D4058" w:rsidRPr="00BE40F9" w:rsidRDefault="005D4058" w:rsidP="00BE40F9"/>
    <w:p w:rsidR="005D4058" w:rsidRPr="00947938"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40" w:name="_Toc385236316"/>
      <w:r w:rsidRPr="00947938">
        <w:rPr>
          <w:rFonts w:cs="Arial"/>
          <w:color w:val="1F497D"/>
          <w:szCs w:val="28"/>
        </w:rPr>
        <w:t>IV.1</w:t>
      </w:r>
      <w:r>
        <w:rPr>
          <w:rFonts w:cs="Arial"/>
          <w:color w:val="1F497D"/>
          <w:szCs w:val="28"/>
        </w:rPr>
        <w:t>3</w:t>
      </w:r>
      <w:r w:rsidRPr="00947938">
        <w:rPr>
          <w:rFonts w:cs="Arial"/>
          <w:color w:val="1F497D"/>
          <w:szCs w:val="28"/>
        </w:rPr>
        <w:t>.  Dziedzictwo kulturalne i walory turystyczne</w:t>
      </w:r>
      <w:bookmarkEnd w:id="40"/>
      <w:r w:rsidRPr="00947938">
        <w:rPr>
          <w:rFonts w:cs="Arial"/>
          <w:color w:val="1F497D"/>
          <w:szCs w:val="28"/>
        </w:rPr>
        <w:t xml:space="preserve"> </w:t>
      </w:r>
    </w:p>
    <w:p w:rsidR="005D4058" w:rsidRDefault="005D4058" w:rsidP="009C780E">
      <w:r>
        <w:t>Obszar</w:t>
      </w:r>
      <w:r w:rsidRPr="008E6234">
        <w:t xml:space="preserve"> MOF Zielon</w:t>
      </w:r>
      <w:r>
        <w:t>ej</w:t>
      </w:r>
      <w:r w:rsidRPr="008E6234">
        <w:t xml:space="preserve"> Gór</w:t>
      </w:r>
      <w:r>
        <w:t>y</w:t>
      </w:r>
      <w:r w:rsidRPr="008E6234">
        <w:t xml:space="preserve"> </w:t>
      </w:r>
      <w:r>
        <w:t xml:space="preserve">posiada duże </w:t>
      </w:r>
      <w:r w:rsidRPr="008E6234">
        <w:t>zasoby dziedzictwa kulturowego o znaczeniu ponadregionalnym, lokalnym, krajowym</w:t>
      </w:r>
      <w:r>
        <w:t>, a nawet</w:t>
      </w:r>
      <w:r w:rsidRPr="008E6234">
        <w:t xml:space="preserve"> międzynarodowym.</w:t>
      </w:r>
      <w:r>
        <w:t xml:space="preserve"> Nieodłącznym jego elementem są tradycje winiarskie. </w:t>
      </w:r>
      <w:r w:rsidRPr="008E6234">
        <w:t xml:space="preserve">Winiarstwo należy </w:t>
      </w:r>
      <w:r>
        <w:t>do istotnych i rozwojowych</w:t>
      </w:r>
      <w:r w:rsidRPr="008E6234">
        <w:t xml:space="preserve"> potencjałów turystycznych wyróżniających obszar MOF Zielon</w:t>
      </w:r>
      <w:r>
        <w:t>ej</w:t>
      </w:r>
      <w:r w:rsidRPr="008E6234">
        <w:t xml:space="preserve"> Gór</w:t>
      </w:r>
      <w:r>
        <w:t xml:space="preserve">y, łączącym wszystkie gminy z obszaru funkcjonalnego. Potencjał ten </w:t>
      </w:r>
      <w:r w:rsidRPr="002428DD">
        <w:t xml:space="preserve">nie jest jeszcze w pełni wykorzystany i wymaga podjęcia wzmożonych działań w zakresie budowania marki i promocji regionu w tym zakresie. </w:t>
      </w:r>
    </w:p>
    <w:p w:rsidR="005D4058" w:rsidRDefault="005D4058" w:rsidP="009C780E">
      <w:r w:rsidRPr="008E6234">
        <w:t>W Zielonej Górze wizytówką miasta jest Wzgórze Winne</w:t>
      </w:r>
      <w:r>
        <w:t>,</w:t>
      </w:r>
      <w:r w:rsidRPr="008E6234">
        <w:t xml:space="preserve"> na którym zlokalizowany jest historyczny Domek Winiarza i Palmiarnia. Wzgórze porastają winne latorośle. Corocznie obchodzone jest Winobranie – Święto Miasta, które cieszy się dużym powodzeniem</w:t>
      </w:r>
      <w:r>
        <w:t xml:space="preserve"> wśród mieszkańców i turystów, ponadto</w:t>
      </w:r>
      <w:r w:rsidRPr="008E6234">
        <w:t xml:space="preserve"> jest imprezą rozpoznawalną w Polsce i popularyzowaną także u zachodnich sąsi</w:t>
      </w:r>
      <w:r>
        <w:t xml:space="preserve">adów. </w:t>
      </w:r>
      <w:r>
        <w:br/>
        <w:t>W Muzeum Ziemi Lubuskiej f</w:t>
      </w:r>
      <w:r w:rsidRPr="008E6234">
        <w:t xml:space="preserve">unkcjonuje ekspozycja poświęcona historii winiarstwa. Winiarskie „atrakcje” Zielonej Góry wpisane są w Lubuski Szlak Wina i Miodu. </w:t>
      </w:r>
    </w:p>
    <w:p w:rsidR="005D4058" w:rsidRPr="008E6234" w:rsidRDefault="005D4058" w:rsidP="009C780E">
      <w:pPr>
        <w:spacing w:after="0"/>
      </w:pPr>
      <w:r w:rsidRPr="008E6234">
        <w:t>Także w innych gminach obszaru MOF ZG obecne są obiekty tego szlaku:</w:t>
      </w:r>
    </w:p>
    <w:p w:rsidR="005D4058" w:rsidRPr="008E6234" w:rsidRDefault="005D4058" w:rsidP="00DC3334">
      <w:pPr>
        <w:spacing w:after="0"/>
        <w:ind w:left="142" w:hanging="142"/>
      </w:pPr>
      <w:r w:rsidRPr="008E6234">
        <w:t>- w gminie Sulechów</w:t>
      </w:r>
      <w:r>
        <w:t xml:space="preserve"> – </w:t>
      </w:r>
      <w:r w:rsidRPr="008E6234">
        <w:t xml:space="preserve">Winnica </w:t>
      </w:r>
      <w:r>
        <w:t>„</w:t>
      </w:r>
      <w:r w:rsidRPr="008E6234">
        <w:t>Stara Winna Góra</w:t>
      </w:r>
      <w:r>
        <w:t>”</w:t>
      </w:r>
      <w:r w:rsidRPr="008E6234">
        <w:t xml:space="preserve"> i </w:t>
      </w:r>
      <w:r>
        <w:t>„</w:t>
      </w:r>
      <w:r w:rsidRPr="008E6234">
        <w:t>Winny Dworek</w:t>
      </w:r>
      <w:r>
        <w:t>”</w:t>
      </w:r>
      <w:r w:rsidRPr="008E6234">
        <w:t xml:space="preserve"> (hotel, restauracja, centrum konferencyjne), Winnica </w:t>
      </w:r>
      <w:r>
        <w:t>„</w:t>
      </w:r>
      <w:proofErr w:type="spellStart"/>
      <w:r w:rsidRPr="008E6234">
        <w:t>Cantina</w:t>
      </w:r>
      <w:proofErr w:type="spellEnd"/>
      <w:r>
        <w:t xml:space="preserve">” w </w:t>
      </w:r>
      <w:proofErr w:type="spellStart"/>
      <w:r>
        <w:t>Mozowie</w:t>
      </w:r>
      <w:proofErr w:type="spellEnd"/>
      <w:r w:rsidRPr="008E6234">
        <w:t>,, Lubuski Ośrodek Doradztwa Rolniczego w Kalsku</w:t>
      </w:r>
      <w:r w:rsidRPr="008E6234">
        <w:rPr>
          <w:b/>
        </w:rPr>
        <w:t xml:space="preserve"> </w:t>
      </w:r>
      <w:r w:rsidRPr="008E6234">
        <w:t>(organizuje szkolenia winiarskie oraz targi)</w:t>
      </w:r>
      <w:r>
        <w:t>,</w:t>
      </w:r>
    </w:p>
    <w:p w:rsidR="005D4058" w:rsidRPr="008E6234" w:rsidRDefault="005D4058" w:rsidP="00DC3334">
      <w:pPr>
        <w:spacing w:after="0"/>
        <w:ind w:left="142" w:hanging="142"/>
      </w:pPr>
      <w:r w:rsidRPr="008E6234">
        <w:t xml:space="preserve"> - w gminie Zabór</w:t>
      </w:r>
      <w:r>
        <w:t xml:space="preserve"> – </w:t>
      </w:r>
      <w:r w:rsidRPr="008E6234">
        <w:t xml:space="preserve">Winnica </w:t>
      </w:r>
      <w:r>
        <w:t>„</w:t>
      </w:r>
      <w:r w:rsidRPr="008E6234">
        <w:t>Miłosz</w:t>
      </w:r>
      <w:r>
        <w:t>”</w:t>
      </w:r>
      <w:r w:rsidRPr="008E6234">
        <w:t xml:space="preserve">, Winnica </w:t>
      </w:r>
      <w:r>
        <w:t>„</w:t>
      </w:r>
      <w:r w:rsidRPr="008E6234">
        <w:t>Ingrid</w:t>
      </w:r>
      <w:r>
        <w:t>”</w:t>
      </w:r>
      <w:r w:rsidRPr="008E6234">
        <w:t>, Winnica „Na Le</w:t>
      </w:r>
      <w:r>
        <w:t xml:space="preserve">śnej Polanie”, Winnica  „Zabór”, </w:t>
      </w:r>
      <w:r w:rsidRPr="008E6234">
        <w:t xml:space="preserve"> </w:t>
      </w:r>
    </w:p>
    <w:p w:rsidR="005D4058" w:rsidRPr="008E6234" w:rsidRDefault="005D4058" w:rsidP="00DC3334">
      <w:pPr>
        <w:spacing w:after="0"/>
        <w:ind w:left="142" w:hanging="142"/>
      </w:pPr>
      <w:r w:rsidRPr="008E6234">
        <w:t>-</w:t>
      </w:r>
      <w:r>
        <w:t xml:space="preserve"> </w:t>
      </w:r>
      <w:r w:rsidRPr="008E6234">
        <w:t>w gminie wiejskiej Zielona Góra</w:t>
      </w:r>
      <w:r>
        <w:t xml:space="preserve"> – </w:t>
      </w:r>
      <w:r w:rsidRPr="008E6234">
        <w:t>Winnica „Winiarka”, Winnica „Julia”, Muzeum Etnograficzne w Ochli z plenerową ekspozycją winiarską</w:t>
      </w:r>
      <w:r>
        <w:t xml:space="preserve">, </w:t>
      </w:r>
    </w:p>
    <w:p w:rsidR="005D4058" w:rsidRDefault="005D4058" w:rsidP="00DC3334">
      <w:pPr>
        <w:spacing w:after="0"/>
        <w:ind w:left="142" w:hanging="142"/>
      </w:pPr>
      <w:r w:rsidRPr="008E6234">
        <w:t>- w gminie Świdnica</w:t>
      </w:r>
      <w:r>
        <w:t xml:space="preserve"> –</w:t>
      </w:r>
      <w:r w:rsidRPr="008E6234">
        <w:t xml:space="preserve"> Winnica </w:t>
      </w:r>
      <w:r>
        <w:t>„</w:t>
      </w:r>
      <w:r w:rsidRPr="008E6234">
        <w:t>Św. Jadwigi</w:t>
      </w:r>
      <w:r>
        <w:t>”</w:t>
      </w:r>
      <w:r w:rsidRPr="008E6234">
        <w:t xml:space="preserve">, </w:t>
      </w:r>
      <w:r>
        <w:t>Winnica „Krucza:, Winnica „</w:t>
      </w:r>
      <w:proofErr w:type="spellStart"/>
      <w:r>
        <w:t>Cosel</w:t>
      </w:r>
      <w:proofErr w:type="spellEnd"/>
      <w:r>
        <w:t>”,</w:t>
      </w:r>
    </w:p>
    <w:p w:rsidR="005D4058" w:rsidRDefault="005D4058" w:rsidP="009C780E">
      <w:pPr>
        <w:spacing w:after="0"/>
        <w:rPr>
          <w:bCs/>
        </w:rPr>
      </w:pPr>
      <w:r>
        <w:t>- w</w:t>
      </w:r>
      <w:r w:rsidRPr="008E6234">
        <w:rPr>
          <w:bCs/>
        </w:rPr>
        <w:t xml:space="preserve"> gminie Czerwieńsk prowadzony jest projekt „WINNER” („Winnice - Edukacja - Reaktywacja”). </w:t>
      </w:r>
    </w:p>
    <w:p w:rsidR="005D4058" w:rsidRDefault="005D4058" w:rsidP="009C780E">
      <w:pPr>
        <w:spacing w:after="0"/>
        <w:rPr>
          <w:bCs/>
        </w:rPr>
      </w:pPr>
    </w:p>
    <w:p w:rsidR="005D4058" w:rsidRDefault="005D4058" w:rsidP="0097731E">
      <w:pPr>
        <w:spacing w:after="0"/>
        <w:contextualSpacing/>
        <w:rPr>
          <w:bCs/>
        </w:rPr>
      </w:pPr>
      <w:r w:rsidRPr="008E6234">
        <w:rPr>
          <w:bCs/>
        </w:rPr>
        <w:t xml:space="preserve">Do zasobów dziedzictwa kulturowego należą </w:t>
      </w:r>
      <w:r>
        <w:rPr>
          <w:bCs/>
        </w:rPr>
        <w:t xml:space="preserve">głównie </w:t>
      </w:r>
      <w:r w:rsidRPr="008E6234">
        <w:rPr>
          <w:bCs/>
        </w:rPr>
        <w:t>zabytki architektury</w:t>
      </w:r>
      <w:r>
        <w:rPr>
          <w:bCs/>
        </w:rPr>
        <w:t>.</w:t>
      </w:r>
      <w:r w:rsidRPr="008E6234">
        <w:rPr>
          <w:bCs/>
        </w:rPr>
        <w:t xml:space="preserve"> </w:t>
      </w:r>
    </w:p>
    <w:p w:rsidR="005D4058" w:rsidRPr="008E6234" w:rsidRDefault="005D4058" w:rsidP="0097731E">
      <w:pPr>
        <w:spacing w:after="0"/>
        <w:contextualSpacing/>
        <w:rPr>
          <w:bCs/>
        </w:rPr>
      </w:pPr>
      <w:r w:rsidRPr="008E6234">
        <w:rPr>
          <w:bCs/>
        </w:rPr>
        <w:t>Można wyróżnić zabytki o charakterze:</w:t>
      </w:r>
    </w:p>
    <w:p w:rsidR="005D4058" w:rsidRPr="005411CB" w:rsidRDefault="005D4058" w:rsidP="00425D3A">
      <w:pPr>
        <w:spacing w:after="0"/>
        <w:ind w:left="284" w:hanging="284"/>
        <w:contextualSpacing/>
      </w:pPr>
      <w:r w:rsidRPr="008E6234">
        <w:rPr>
          <w:bCs/>
        </w:rPr>
        <w:t>a) sakralnym, tj. m.in.: zabytkowe kościoły w każdej z gmin, przykładowo:  Konkatedra</w:t>
      </w:r>
      <w:bookmarkStart w:id="41" w:name="3"/>
      <w:bookmarkEnd w:id="41"/>
      <w:r w:rsidRPr="008E6234">
        <w:rPr>
          <w:bCs/>
        </w:rPr>
        <w:t>  p.w. św. Jadwigi</w:t>
      </w:r>
      <w:r w:rsidRPr="008E6234">
        <w:rPr>
          <w:b/>
        </w:rPr>
        <w:t xml:space="preserve"> </w:t>
      </w:r>
      <w:r>
        <w:rPr>
          <w:b/>
        </w:rPr>
        <w:t xml:space="preserve">– </w:t>
      </w:r>
      <w:r w:rsidRPr="008E6234">
        <w:t xml:space="preserve">najstarszy zabytek sakralny miasta Zielona Góra, </w:t>
      </w:r>
      <w:r w:rsidRPr="008E6234">
        <w:rPr>
          <w:bCs/>
        </w:rPr>
        <w:t xml:space="preserve">Kościół </w:t>
      </w:r>
      <w:proofErr w:type="spellStart"/>
      <w:r w:rsidRPr="008E6234">
        <w:rPr>
          <w:bCs/>
        </w:rPr>
        <w:t>pw</w:t>
      </w:r>
      <w:proofErr w:type="spellEnd"/>
      <w:r w:rsidRPr="008E6234">
        <w:rPr>
          <w:bCs/>
        </w:rPr>
        <w:t>. Matki Boskiej Częstochowskiej w Zielonej Górze</w:t>
      </w:r>
      <w:r w:rsidRPr="008E6234">
        <w:rPr>
          <w:b/>
          <w:bCs/>
        </w:rPr>
        <w:t xml:space="preserve">, </w:t>
      </w:r>
      <w:r w:rsidRPr="008E6234">
        <w:rPr>
          <w:bCs/>
        </w:rPr>
        <w:t xml:space="preserve">Kościół Św. Jadwigi w Milsku – najstarszy zabytek w gminie Zabór, </w:t>
      </w:r>
      <w:r w:rsidRPr="008E6234">
        <w:t xml:space="preserve">Kościół p.w. Trójcy Św. w Będowie, </w:t>
      </w:r>
      <w:hyperlink r:id="rId15" w:history="1">
        <w:r w:rsidRPr="008E6234">
          <w:t xml:space="preserve">Kościół WNMP w Leśniowie Wielkim, </w:t>
        </w:r>
      </w:hyperlink>
      <w:r w:rsidRPr="008E6234">
        <w:t xml:space="preserve"> </w:t>
      </w:r>
      <w:hyperlink r:id="rId16" w:history="1">
        <w:r w:rsidRPr="008E6234">
          <w:t xml:space="preserve">Kościół p.w. Narodzenia NMP w Sycowicach </w:t>
        </w:r>
      </w:hyperlink>
      <w:r w:rsidRPr="008E6234">
        <w:t xml:space="preserve">gm. Czerwieńsk, </w:t>
      </w:r>
      <w:hyperlink r:id="rId17" w:history="1">
        <w:r w:rsidRPr="008E6234">
          <w:t xml:space="preserve">kościół </w:t>
        </w:r>
        <w:proofErr w:type="spellStart"/>
        <w:r w:rsidRPr="008E6234">
          <w:t>pw</w:t>
        </w:r>
        <w:proofErr w:type="spellEnd"/>
        <w:r w:rsidRPr="008E6234">
          <w:t xml:space="preserve">. Najświętszej Marii Panny w </w:t>
        </w:r>
        <w:proofErr w:type="spellStart"/>
        <w:r w:rsidRPr="008E6234">
          <w:t>Klępsku</w:t>
        </w:r>
        <w:proofErr w:type="spellEnd"/>
      </w:hyperlink>
      <w:r w:rsidRPr="008E6234">
        <w:t xml:space="preserve">, perła XIV w. architektury sakralnej, kościół farny </w:t>
      </w:r>
      <w:proofErr w:type="spellStart"/>
      <w:r w:rsidRPr="008E6234">
        <w:t>pw</w:t>
      </w:r>
      <w:proofErr w:type="spellEnd"/>
      <w:r w:rsidRPr="008E6234">
        <w:t xml:space="preserve">. Podwyższenia Krzyża Świętego w Sulechowie, </w:t>
      </w:r>
      <w:r w:rsidRPr="008E6234">
        <w:rPr>
          <w:bCs/>
        </w:rPr>
        <w:t>kościół parafialny</w:t>
      </w:r>
      <w:r w:rsidRPr="008E6234">
        <w:t xml:space="preserve"> z XIV wieku w Świdnicy, </w:t>
      </w:r>
      <w:r w:rsidRPr="008E6234">
        <w:rPr>
          <w:bCs/>
        </w:rPr>
        <w:t xml:space="preserve">Kościół parafialny </w:t>
      </w:r>
      <w:proofErr w:type="spellStart"/>
      <w:r w:rsidRPr="008E6234">
        <w:rPr>
          <w:bCs/>
        </w:rPr>
        <w:t>pw</w:t>
      </w:r>
      <w:proofErr w:type="spellEnd"/>
      <w:r w:rsidRPr="008E6234">
        <w:rPr>
          <w:bCs/>
        </w:rPr>
        <w:t>. św. Jadwigi</w:t>
      </w:r>
      <w:r w:rsidRPr="008E6234">
        <w:rPr>
          <w:b/>
        </w:rPr>
        <w:t xml:space="preserve"> </w:t>
      </w:r>
      <w:r w:rsidRPr="008E6234">
        <w:t>z XIV w Koźli, szachulcowy kościół w Lipnie oraz wiele innych,</w:t>
      </w:r>
    </w:p>
    <w:p w:rsidR="005D4058" w:rsidRPr="008E6234" w:rsidRDefault="005D4058" w:rsidP="005E2747">
      <w:pPr>
        <w:spacing w:after="0"/>
        <w:ind w:left="284" w:hanging="284"/>
        <w:contextualSpacing/>
        <w:rPr>
          <w:bCs/>
        </w:rPr>
      </w:pPr>
      <w:r w:rsidRPr="008E6234">
        <w:rPr>
          <w:bCs/>
        </w:rPr>
        <w:lastRenderedPageBreak/>
        <w:t>b) przemysłowym, m.in. kompleks dawnej fabryki Polskiej Wełny, obecnie częściowo kompleks rozrywkowo-handlowy,</w:t>
      </w:r>
    </w:p>
    <w:p w:rsidR="005D4058" w:rsidRPr="008E6234" w:rsidRDefault="005D4058" w:rsidP="005E2747">
      <w:pPr>
        <w:spacing w:after="0"/>
        <w:ind w:left="284" w:hanging="284"/>
        <w:contextualSpacing/>
        <w:rPr>
          <w:b/>
          <w:bCs/>
        </w:rPr>
      </w:pPr>
      <w:r w:rsidRPr="008E6234">
        <w:rPr>
          <w:bCs/>
        </w:rPr>
        <w:t>c) użyteczności publicznej, m.in. Ratusz w Zielonej Górze, w Sulechowie, w Czerwieńsku, budynek Filharmonii Zielonogórskiej,</w:t>
      </w:r>
      <w:r w:rsidRPr="008E6234">
        <w:rPr>
          <w:b/>
          <w:bCs/>
        </w:rPr>
        <w:t> </w:t>
      </w:r>
    </w:p>
    <w:p w:rsidR="005D4058" w:rsidRPr="008E6234" w:rsidRDefault="005D4058" w:rsidP="005E2747">
      <w:pPr>
        <w:spacing w:after="0"/>
        <w:ind w:left="284" w:hanging="284"/>
      </w:pPr>
      <w:r w:rsidRPr="008E6234">
        <w:rPr>
          <w:bCs/>
        </w:rPr>
        <w:t xml:space="preserve">d) architektury rezydencjonalnej i obronnej, zamek w Sulechowie, m.in. pałac z zabudowaniami gospodarczymi z XVII w. w Zaborze, pałac w Przytoku z XIX w., </w:t>
      </w:r>
      <w:r w:rsidRPr="008E6234">
        <w:t>pałac, park i zabudowa folwarczna z II połowy XIX w Bukowie, późnogotycki kościół, pałac i kaplica nagrobna rodziny von Sydow z XIX w. w Kalsku, r</w:t>
      </w:r>
      <w:r w:rsidRPr="008E6234">
        <w:rPr>
          <w:iCs/>
          <w:lang w:eastAsia="pl-PL"/>
        </w:rPr>
        <w:t>enesansowy dwór Kietliczów w Świdnicy (obecnie siedziba Muzeum Archeologicznego Środkowego Nadodrza)</w:t>
      </w:r>
      <w:r w:rsidRPr="008E6234">
        <w:rPr>
          <w:iCs/>
        </w:rPr>
        <w:t>, dwór w Letnicy</w:t>
      </w:r>
      <w:r w:rsidRPr="008E6234">
        <w:t xml:space="preserve">, ruiny zespołu podworskiego pozostałość dawnego majątku księżnej Doroty de Talleyrand w Zatoniu, </w:t>
      </w:r>
      <w:r w:rsidRPr="008E6234">
        <w:rPr>
          <w:bCs/>
        </w:rPr>
        <w:t xml:space="preserve">renesansowy dwór w </w:t>
      </w:r>
      <w:proofErr w:type="spellStart"/>
      <w:r w:rsidRPr="008E6234">
        <w:rPr>
          <w:bCs/>
        </w:rPr>
        <w:t>Radomii</w:t>
      </w:r>
      <w:proofErr w:type="spellEnd"/>
      <w:r w:rsidRPr="008E6234">
        <w:rPr>
          <w:bCs/>
        </w:rPr>
        <w:t>,</w:t>
      </w:r>
      <w:r w:rsidRPr="008E6234">
        <w:rPr>
          <w:b/>
        </w:rPr>
        <w:t xml:space="preserve"> </w:t>
      </w:r>
      <w:r w:rsidRPr="008E6234">
        <w:rPr>
          <w:bCs/>
        </w:rPr>
        <w:t xml:space="preserve">pałac von </w:t>
      </w:r>
      <w:proofErr w:type="spellStart"/>
      <w:r w:rsidRPr="008E6234">
        <w:rPr>
          <w:bCs/>
        </w:rPr>
        <w:t>Stoschów</w:t>
      </w:r>
      <w:proofErr w:type="spellEnd"/>
      <w:r w:rsidRPr="008E6234">
        <w:rPr>
          <w:b/>
        </w:rPr>
        <w:t xml:space="preserve"> </w:t>
      </w:r>
      <w:r w:rsidRPr="008E6234">
        <w:t>w Starym Kisielinie,</w:t>
      </w:r>
      <w:r w:rsidRPr="008E6234">
        <w:rPr>
          <w:b/>
          <w:bCs/>
        </w:rPr>
        <w:t xml:space="preserve"> </w:t>
      </w:r>
      <w:r w:rsidRPr="008E6234">
        <w:t>Wieża Bismarcka w Wilkanowie,</w:t>
      </w:r>
    </w:p>
    <w:p w:rsidR="005D4058" w:rsidRPr="008E6234" w:rsidRDefault="005D4058" w:rsidP="005E2747">
      <w:pPr>
        <w:spacing w:after="0"/>
        <w:ind w:left="284" w:hanging="284"/>
        <w:contextualSpacing/>
      </w:pPr>
      <w:r w:rsidRPr="008E6234">
        <w:t xml:space="preserve">e) militarnym m.in. południowy odcinek Międzyrzeckiego Rejonu Umocnionego z </w:t>
      </w:r>
      <w:proofErr w:type="spellStart"/>
      <w:r w:rsidRPr="008E6234">
        <w:t>niem</w:t>
      </w:r>
      <w:proofErr w:type="spellEnd"/>
      <w:r w:rsidRPr="008E6234">
        <w:t xml:space="preserve">. </w:t>
      </w:r>
      <w:proofErr w:type="spellStart"/>
      <w:r w:rsidRPr="008E6234">
        <w:t>Oder-Warthe</w:t>
      </w:r>
      <w:proofErr w:type="spellEnd"/>
      <w:r w:rsidRPr="008E6234">
        <w:t xml:space="preserve"> </w:t>
      </w:r>
      <w:proofErr w:type="spellStart"/>
      <w:r w:rsidRPr="008E6234">
        <w:t>Bogen</w:t>
      </w:r>
      <w:proofErr w:type="spellEnd"/>
      <w:r w:rsidRPr="008E6234">
        <w:t xml:space="preserve"> w rejonie Cigacic</w:t>
      </w:r>
      <w:r>
        <w:t>,</w:t>
      </w:r>
      <w:r w:rsidRPr="008E6234">
        <w:t xml:space="preserve"> poniemieckie bunkry – w jednym z nich funkcjonuje </w:t>
      </w:r>
      <w:proofErr w:type="spellStart"/>
      <w:r w:rsidRPr="008E6234">
        <w:t>OSiR</w:t>
      </w:r>
      <w:proofErr w:type="spellEnd"/>
      <w:r w:rsidRPr="008E6234">
        <w:t xml:space="preserve"> Bunkier w Świdnicy</w:t>
      </w:r>
    </w:p>
    <w:p w:rsidR="005D4058" w:rsidRDefault="005D4058" w:rsidP="00DC3334">
      <w:pPr>
        <w:spacing w:after="0"/>
        <w:ind w:left="284" w:hanging="284"/>
        <w:contextualSpacing/>
        <w:rPr>
          <w:bCs/>
        </w:rPr>
      </w:pPr>
      <w:r>
        <w:rPr>
          <w:bCs/>
        </w:rPr>
        <w:t>f</w:t>
      </w:r>
      <w:r w:rsidRPr="008E6234">
        <w:rPr>
          <w:bCs/>
        </w:rPr>
        <w:t>) zespoły urbanistyczne: Stare Miasto w Zielonej Górze, historyczny układ miejski Sulechowa.</w:t>
      </w:r>
    </w:p>
    <w:p w:rsidR="005D4058" w:rsidRDefault="005D4058" w:rsidP="00DC3334">
      <w:pPr>
        <w:spacing w:after="0"/>
        <w:contextualSpacing/>
        <w:rPr>
          <w:bCs/>
        </w:rPr>
      </w:pPr>
    </w:p>
    <w:p w:rsidR="005D4058" w:rsidRPr="008E6234" w:rsidRDefault="005D4058" w:rsidP="00DC3334">
      <w:pPr>
        <w:spacing w:after="0"/>
        <w:contextualSpacing/>
        <w:rPr>
          <w:bCs/>
        </w:rPr>
      </w:pPr>
      <w:r w:rsidRPr="008E6234">
        <w:rPr>
          <w:bCs/>
        </w:rPr>
        <w:t xml:space="preserve">Wśród istotnych zasobów dziedzictwa kulturowego należy wyróżnić także szereg innych cyklicznych imprez artystycznych, m.in. Międzynarodowe Spotkania Muzyczne „Wschód-Zachód”, Festiwal Piosenki Rosyjskiej, Międzynarodowy Festiwal Folkloru, </w:t>
      </w:r>
      <w:r w:rsidRPr="008E6234">
        <w:t>Festiwal Muzyki Fryderyka Chopina w Sulechowie, Festiwal Kina Autorskiego Q</w:t>
      </w:r>
      <w:r>
        <w:t>u</w:t>
      </w:r>
      <w:r w:rsidRPr="008E6234">
        <w:t>est Europe,</w:t>
      </w:r>
      <w:r w:rsidRPr="008E6234">
        <w:rPr>
          <w:bCs/>
        </w:rPr>
        <w:t xml:space="preserve"> Zielona Góra znana jest w Polsce jako „zagłębie kabaretowe”.</w:t>
      </w:r>
    </w:p>
    <w:p w:rsidR="005D4058" w:rsidRPr="008E6234" w:rsidRDefault="005D4058" w:rsidP="0097731E">
      <w:pPr>
        <w:spacing w:after="0"/>
        <w:contextualSpacing/>
        <w:rPr>
          <w:bCs/>
        </w:rPr>
      </w:pPr>
      <w:r w:rsidRPr="008E6234">
        <w:rPr>
          <w:bCs/>
        </w:rPr>
        <w:t>Na rzecz ochrony dziedzictwa kulturowego działają muzea funkcjonujące na obszarze MOF ZG. Muzeum Ziemi Lubuskiej w Zielonej Górze</w:t>
      </w:r>
      <w:r>
        <w:rPr>
          <w:bCs/>
        </w:rPr>
        <w:t>,</w:t>
      </w:r>
      <w:r w:rsidRPr="008E6234">
        <w:rPr>
          <w:bCs/>
        </w:rPr>
        <w:t xml:space="preserve"> oprócz wspomnianej wcześniej wystawy związanej z winiarstwem, posiada stałe wystawy związane z historią Śląska Lubuskiego oraz Muzeum Tortur oraz szereg innych stałych i czasowych wystaw i inicjatyw kulturalnych.</w:t>
      </w:r>
      <w:r w:rsidRPr="008E6234">
        <w:rPr>
          <w:rFonts w:cs="Arial"/>
          <w:color w:val="655B39"/>
        </w:rPr>
        <w:t xml:space="preserve"> </w:t>
      </w:r>
      <w:r w:rsidRPr="008E6234">
        <w:rPr>
          <w:rFonts w:cs="Arial"/>
        </w:rPr>
        <w:t xml:space="preserve">W Muzeum Etnograficznym w Ochli udostępniane są do zwiedzania różne typy architektury ludowej czterech sąsiadujących ze sobą regionów etnograficznych: Zachodniej Wielkopolski, Dolnego Śląska, Wschodnich Łużyc, obszaru środkowo - lubuskiego oraz historycznej Bukowiny oraz odtwarzane są tradycje kultury ludowej. </w:t>
      </w:r>
      <w:r>
        <w:rPr>
          <w:rFonts w:cs="Arial"/>
        </w:rPr>
        <w:br/>
      </w:r>
      <w:r w:rsidRPr="008E6234">
        <w:rPr>
          <w:rFonts w:cs="Arial"/>
        </w:rPr>
        <w:t>W Muzeum Archeologicznym Środkowego Nadodrza w Świdnicy udostępniane są wystawy związane z historią średniowieczną obszaru czy epoki kamienia łupanego. W Lubuskim Muzeum Wojskowym w Drzonowie (gmina Świdnica) zebrano eksponaty dotyczące uzbrojenia i pojazdów woj</w:t>
      </w:r>
      <w:r>
        <w:rPr>
          <w:rFonts w:cs="Arial"/>
        </w:rPr>
        <w:t>skowych, które prezentowane są w budynku</w:t>
      </w:r>
      <w:r w:rsidRPr="008E6234">
        <w:rPr>
          <w:rFonts w:cs="Arial"/>
        </w:rPr>
        <w:t xml:space="preserve"> i w plenerze</w:t>
      </w:r>
      <w:r>
        <w:rPr>
          <w:rFonts w:cs="Arial"/>
        </w:rPr>
        <w:t xml:space="preserve">. Atrakcyjnym miejscem dla mieszkańców i turystów jest również teren Aeroklubu Ziemi Lubuskiej w Przylepie (gmina wiejska Zielona Góra). Lotnisko sportowe przyciąga miłośników sportów samolotowych, a duże tereny zielone sprzyjają odpoczynkowi. </w:t>
      </w:r>
    </w:p>
    <w:p w:rsidR="005D4058" w:rsidRPr="009702BD" w:rsidRDefault="005D4058" w:rsidP="009702BD">
      <w:pPr>
        <w:spacing w:after="0"/>
        <w:contextualSpacing/>
        <w:rPr>
          <w:bCs/>
        </w:rPr>
      </w:pPr>
      <w:r w:rsidRPr="009702BD">
        <w:rPr>
          <w:bCs/>
        </w:rPr>
        <w:t xml:space="preserve">Realizacja usług publicznych o charakterze społecznym umożliwiających dostęp dóbr kultury obejmuje prowadzenie przez samorządy domów i ośrodków kultury, klubów i świetlic. Dane GUS za rok 2012 </w:t>
      </w:r>
      <w:r w:rsidRPr="00DC3334">
        <w:rPr>
          <w:bCs/>
        </w:rPr>
        <w:t>wskazują (por. tabela nr 13), że</w:t>
      </w:r>
      <w:r w:rsidRPr="009702BD">
        <w:rPr>
          <w:bCs/>
        </w:rPr>
        <w:t xml:space="preserve"> szczególnie prężnie ośrodki te działają w Sulechowie i mieście Zielona Góra. </w:t>
      </w:r>
    </w:p>
    <w:p w:rsidR="005D4058" w:rsidRDefault="005D4058" w:rsidP="009702BD">
      <w:pPr>
        <w:spacing w:after="0"/>
        <w:contextualSpacing/>
        <w:rPr>
          <w:bCs/>
        </w:rPr>
      </w:pPr>
      <w:r w:rsidRPr="009702BD">
        <w:rPr>
          <w:bCs/>
        </w:rPr>
        <w:t>Przy Sulechowskim Domu Kultury działa m.in. Chór Cantabile i Orkiestra Dęta. Zielonogórski Ośrodek Kultury z siedzibą w amfiteatrze im. Anny German prowadzi takie akcje artystyczne jak</w:t>
      </w:r>
      <w:r>
        <w:rPr>
          <w:bCs/>
        </w:rPr>
        <w:t>:</w:t>
      </w:r>
      <w:r w:rsidRPr="009702BD">
        <w:rPr>
          <w:bCs/>
        </w:rPr>
        <w:t xml:space="preserve"> Lato Muz Wszelakich, Ogólnopolski Festiwal Piosenki Dziecięcej i Młodzieżowej FUMA, a także różne imprezy artystyczne poświecone twórczości Anny German. Działalność kulturalną prowadzą też Regionalne Centrum Animacji Kultury, Spółdzielczy Dom Kultury "</w:t>
      </w:r>
      <w:proofErr w:type="spellStart"/>
      <w:r w:rsidRPr="009702BD">
        <w:rPr>
          <w:bCs/>
        </w:rPr>
        <w:t>Novita</w:t>
      </w:r>
      <w:proofErr w:type="spellEnd"/>
      <w:r w:rsidRPr="009702BD">
        <w:rPr>
          <w:bCs/>
        </w:rPr>
        <w:t xml:space="preserve">", Młodzieżowe Centrum Kultury i Edukacji „Dom Harcerza”. W Świdnicy w Zborze </w:t>
      </w:r>
      <w:proofErr w:type="spellStart"/>
      <w:r w:rsidRPr="009702BD">
        <w:rPr>
          <w:bCs/>
        </w:rPr>
        <w:t>Letnickim</w:t>
      </w:r>
      <w:proofErr w:type="spellEnd"/>
      <w:r w:rsidRPr="009702BD">
        <w:rPr>
          <w:bCs/>
        </w:rPr>
        <w:t xml:space="preserve"> odbywa się Międzynarodowy Festiwal Kina </w:t>
      </w:r>
      <w:r w:rsidRPr="009702BD">
        <w:rPr>
          <w:bCs/>
        </w:rPr>
        <w:lastRenderedPageBreak/>
        <w:t xml:space="preserve">Autorskiego Quest Europe, którego gmina Świdnica jest współorganizatorem oraz odbywają się koncerty w ramach festiwalu Muzyka w Raju – Przedsionek Raju. Miejsko-Gminny Ośrodek Kultury w Czerwieńsku wyróżnia współpraca w ramach wymiany kulturalnej z zaprzyjaźnionymi gminami niemieckimi, w szczególności z gminą </w:t>
      </w:r>
      <w:proofErr w:type="spellStart"/>
      <w:r w:rsidRPr="009702BD">
        <w:rPr>
          <w:bCs/>
        </w:rPr>
        <w:t>Drebkau</w:t>
      </w:r>
      <w:proofErr w:type="spellEnd"/>
      <w:r w:rsidRPr="009702BD">
        <w:rPr>
          <w:bCs/>
        </w:rPr>
        <w:t>.</w:t>
      </w:r>
    </w:p>
    <w:p w:rsidR="005D4058" w:rsidRPr="009702BD" w:rsidRDefault="005D4058" w:rsidP="009702BD">
      <w:pPr>
        <w:spacing w:after="0"/>
        <w:contextualSpacing/>
        <w:rPr>
          <w:bCs/>
        </w:rPr>
      </w:pPr>
    </w:p>
    <w:p w:rsidR="005D4058" w:rsidRPr="009702BD" w:rsidRDefault="005D4058" w:rsidP="00EC2FA0">
      <w:pPr>
        <w:pStyle w:val="Legenda"/>
        <w:rPr>
          <w:b w:val="0"/>
          <w:bCs w:val="0"/>
        </w:rPr>
      </w:pPr>
      <w:bookmarkStart w:id="42" w:name="_Toc385236154"/>
      <w:r>
        <w:t xml:space="preserve">Tabela </w:t>
      </w:r>
      <w:r w:rsidR="00CE5315">
        <w:fldChar w:fldCharType="begin"/>
      </w:r>
      <w:r w:rsidR="00042BBF">
        <w:instrText xml:space="preserve"> SEQ Tabela \* ARABIC </w:instrText>
      </w:r>
      <w:r w:rsidR="00CE5315">
        <w:fldChar w:fldCharType="separate"/>
      </w:r>
      <w:r w:rsidR="00E26B3F">
        <w:rPr>
          <w:noProof/>
        </w:rPr>
        <w:t>13</w:t>
      </w:r>
      <w:r w:rsidR="00CE5315">
        <w:fldChar w:fldCharType="end"/>
      </w:r>
      <w:r>
        <w:t xml:space="preserve">. </w:t>
      </w:r>
      <w:r w:rsidRPr="009702BD">
        <w:rPr>
          <w:b w:val="0"/>
          <w:bCs w:val="0"/>
        </w:rPr>
        <w:t>Liczba domów i ośrodków kultury, klubów i świetlic oraz odbywających się imprez w roku 2012</w:t>
      </w:r>
      <w:bookmarkEnd w:id="42"/>
    </w:p>
    <w:tbl>
      <w:tblPr>
        <w:tblW w:w="762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943"/>
        <w:gridCol w:w="2286"/>
        <w:gridCol w:w="2392"/>
      </w:tblGrid>
      <w:tr w:rsidR="005D4058" w:rsidRPr="00255DFE" w:rsidTr="009702BD">
        <w:trPr>
          <w:trHeight w:val="673"/>
          <w:jc w:val="center"/>
        </w:trPr>
        <w:tc>
          <w:tcPr>
            <w:tcW w:w="2943" w:type="dxa"/>
            <w:tcBorders>
              <w:top w:val="single" w:sz="8" w:space="0" w:color="FFFFFF"/>
              <w:bottom w:val="single" w:sz="24" w:space="0" w:color="FFFFFF"/>
              <w:right w:val="single" w:sz="8" w:space="0" w:color="FFFFFF"/>
            </w:tcBorders>
            <w:shd w:val="clear" w:color="auto" w:fill="4F81BD"/>
            <w:noWrap/>
          </w:tcPr>
          <w:p w:rsidR="005D4058" w:rsidRPr="00255DFE" w:rsidRDefault="005D4058" w:rsidP="00904EFC">
            <w:pPr>
              <w:spacing w:after="0"/>
              <w:contextualSpacing/>
              <w:jc w:val="center"/>
              <w:rPr>
                <w:bCs/>
                <w:color w:val="FFFFFF"/>
                <w:sz w:val="18"/>
                <w:szCs w:val="18"/>
              </w:rPr>
            </w:pPr>
          </w:p>
          <w:p w:rsidR="005D4058" w:rsidRPr="00255DFE" w:rsidRDefault="005D4058" w:rsidP="00904EFC">
            <w:pPr>
              <w:spacing w:after="0"/>
              <w:contextualSpacing/>
              <w:jc w:val="center"/>
              <w:rPr>
                <w:bCs/>
                <w:color w:val="FFFFFF"/>
                <w:sz w:val="18"/>
                <w:szCs w:val="18"/>
                <w:lang w:val="en-US"/>
              </w:rPr>
            </w:pPr>
            <w:proofErr w:type="spellStart"/>
            <w:r w:rsidRPr="00255DFE">
              <w:rPr>
                <w:bCs/>
                <w:color w:val="FFFFFF"/>
                <w:sz w:val="18"/>
                <w:szCs w:val="18"/>
                <w:lang w:val="en-US"/>
              </w:rPr>
              <w:t>Jednostka</w:t>
            </w:r>
            <w:proofErr w:type="spellEnd"/>
            <w:r w:rsidRPr="00255DFE">
              <w:rPr>
                <w:bCs/>
                <w:color w:val="FFFFFF"/>
                <w:sz w:val="18"/>
                <w:szCs w:val="18"/>
                <w:lang w:val="en-US"/>
              </w:rPr>
              <w:t xml:space="preserve"> </w:t>
            </w:r>
            <w:proofErr w:type="spellStart"/>
            <w:r w:rsidRPr="00255DFE">
              <w:rPr>
                <w:bCs/>
                <w:color w:val="FFFFFF"/>
                <w:sz w:val="18"/>
                <w:szCs w:val="18"/>
                <w:lang w:val="en-US"/>
              </w:rPr>
              <w:t>terytorialna</w:t>
            </w:r>
            <w:proofErr w:type="spellEnd"/>
            <w:r w:rsidRPr="00255DFE">
              <w:rPr>
                <w:bCs/>
                <w:color w:val="FFFFFF"/>
                <w:sz w:val="18"/>
                <w:szCs w:val="18"/>
                <w:lang w:val="en-US"/>
              </w:rPr>
              <w:t>*</w:t>
            </w:r>
          </w:p>
        </w:tc>
        <w:tc>
          <w:tcPr>
            <w:tcW w:w="2286" w:type="dxa"/>
            <w:tcBorders>
              <w:top w:val="single" w:sz="8" w:space="0" w:color="FFFFFF"/>
              <w:left w:val="single" w:sz="8" w:space="0" w:color="FFFFFF"/>
              <w:bottom w:val="single" w:sz="24" w:space="0" w:color="FFFFFF"/>
              <w:right w:val="single" w:sz="8" w:space="0" w:color="FFFFFF"/>
            </w:tcBorders>
            <w:shd w:val="clear" w:color="auto" w:fill="4F81BD"/>
            <w:noWrap/>
          </w:tcPr>
          <w:p w:rsidR="005D4058" w:rsidRPr="00255DFE" w:rsidRDefault="005D4058" w:rsidP="00904EFC">
            <w:pPr>
              <w:spacing w:after="0"/>
              <w:contextualSpacing/>
              <w:jc w:val="center"/>
              <w:rPr>
                <w:bCs/>
                <w:color w:val="FFFFFF"/>
                <w:sz w:val="18"/>
                <w:szCs w:val="18"/>
              </w:rPr>
            </w:pPr>
            <w:r w:rsidRPr="00255DFE">
              <w:rPr>
                <w:bCs/>
                <w:color w:val="FFFFFF"/>
                <w:sz w:val="18"/>
                <w:szCs w:val="18"/>
              </w:rPr>
              <w:t>Liczba domów i ośrodków kultury, klubów i świetlic</w:t>
            </w:r>
          </w:p>
        </w:tc>
        <w:tc>
          <w:tcPr>
            <w:tcW w:w="2392" w:type="dxa"/>
            <w:tcBorders>
              <w:top w:val="single" w:sz="8" w:space="0" w:color="FFFFFF"/>
              <w:left w:val="single" w:sz="8" w:space="0" w:color="FFFFFF"/>
              <w:bottom w:val="single" w:sz="24" w:space="0" w:color="FFFFFF"/>
            </w:tcBorders>
            <w:shd w:val="clear" w:color="auto" w:fill="4F81BD"/>
            <w:noWrap/>
          </w:tcPr>
          <w:p w:rsidR="005D4058" w:rsidRPr="00255DFE" w:rsidRDefault="005D4058" w:rsidP="00904EFC">
            <w:pPr>
              <w:spacing w:after="0"/>
              <w:contextualSpacing/>
              <w:jc w:val="center"/>
              <w:rPr>
                <w:bCs/>
                <w:color w:val="FFFFFF"/>
                <w:sz w:val="18"/>
                <w:szCs w:val="18"/>
              </w:rPr>
            </w:pPr>
          </w:p>
          <w:p w:rsidR="005D4058" w:rsidRPr="00255DFE" w:rsidRDefault="005D4058" w:rsidP="00904EFC">
            <w:pPr>
              <w:spacing w:after="0"/>
              <w:contextualSpacing/>
              <w:jc w:val="center"/>
              <w:rPr>
                <w:bCs/>
                <w:color w:val="FFFFFF"/>
                <w:sz w:val="18"/>
                <w:szCs w:val="18"/>
                <w:lang w:val="en-US"/>
              </w:rPr>
            </w:pPr>
            <w:proofErr w:type="spellStart"/>
            <w:r w:rsidRPr="00255DFE">
              <w:rPr>
                <w:bCs/>
                <w:color w:val="FFFFFF"/>
                <w:sz w:val="18"/>
                <w:szCs w:val="18"/>
                <w:lang w:val="en-US"/>
              </w:rPr>
              <w:t>Imprezy</w:t>
            </w:r>
            <w:proofErr w:type="spellEnd"/>
          </w:p>
          <w:p w:rsidR="005D4058" w:rsidRPr="00255DFE" w:rsidRDefault="005D4058" w:rsidP="00904EFC">
            <w:pPr>
              <w:spacing w:after="0"/>
              <w:contextualSpacing/>
              <w:jc w:val="center"/>
              <w:rPr>
                <w:bCs/>
                <w:color w:val="FFFFFF"/>
                <w:sz w:val="18"/>
                <w:szCs w:val="18"/>
                <w:lang w:val="en-US"/>
              </w:rPr>
            </w:pPr>
          </w:p>
        </w:tc>
      </w:tr>
      <w:tr w:rsidR="005D4058" w:rsidRPr="001C666E" w:rsidTr="009702BD">
        <w:trPr>
          <w:trHeight w:val="291"/>
          <w:jc w:val="center"/>
        </w:trPr>
        <w:tc>
          <w:tcPr>
            <w:tcW w:w="2943" w:type="dxa"/>
            <w:tcBorders>
              <w:top w:val="single" w:sz="8" w:space="0" w:color="FFFFFF"/>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Czerwieńsk</w:t>
            </w:r>
            <w:proofErr w:type="spellEnd"/>
            <w:r w:rsidRPr="001C666E">
              <w:rPr>
                <w:bCs/>
                <w:sz w:val="20"/>
                <w:szCs w:val="20"/>
                <w:lang w:val="en-US"/>
              </w:rPr>
              <w:t xml:space="preserve"> </w:t>
            </w:r>
          </w:p>
        </w:tc>
        <w:tc>
          <w:tcPr>
            <w:tcW w:w="2286"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DC3334">
            <w:pPr>
              <w:spacing w:after="0"/>
              <w:contextualSpacing/>
              <w:jc w:val="center"/>
              <w:rPr>
                <w:bCs/>
                <w:sz w:val="20"/>
                <w:szCs w:val="20"/>
                <w:lang w:val="en-US"/>
              </w:rPr>
            </w:pPr>
            <w:r w:rsidRPr="001C666E">
              <w:rPr>
                <w:bCs/>
                <w:sz w:val="20"/>
                <w:szCs w:val="20"/>
                <w:lang w:val="en-US"/>
              </w:rPr>
              <w:t>1</w:t>
            </w:r>
          </w:p>
        </w:tc>
        <w:tc>
          <w:tcPr>
            <w:tcW w:w="2392" w:type="dxa"/>
            <w:tcBorders>
              <w:top w:val="single" w:sz="8" w:space="0" w:color="FFFFFF"/>
              <w:left w:val="single" w:sz="8" w:space="0" w:color="FFFFFF"/>
              <w:bottom w:val="single" w:sz="8" w:space="0" w:color="FFFFFF"/>
            </w:tcBorders>
            <w:shd w:val="clear" w:color="auto" w:fill="A7BFDE"/>
            <w:noWrap/>
          </w:tcPr>
          <w:p w:rsidR="005D4058" w:rsidRPr="001C666E" w:rsidRDefault="005D4058" w:rsidP="00DC3334">
            <w:pPr>
              <w:spacing w:after="0"/>
              <w:contextualSpacing/>
              <w:jc w:val="center"/>
              <w:rPr>
                <w:bCs/>
                <w:sz w:val="20"/>
                <w:szCs w:val="20"/>
                <w:lang w:val="en-US"/>
              </w:rPr>
            </w:pPr>
            <w:r w:rsidRPr="001C666E">
              <w:rPr>
                <w:bCs/>
                <w:sz w:val="20"/>
                <w:szCs w:val="20"/>
                <w:lang w:val="en-US"/>
              </w:rPr>
              <w:t>34</w:t>
            </w:r>
          </w:p>
        </w:tc>
      </w:tr>
      <w:tr w:rsidR="005D4058" w:rsidRPr="001C666E" w:rsidTr="009702BD">
        <w:trPr>
          <w:trHeight w:val="291"/>
          <w:jc w:val="center"/>
        </w:trPr>
        <w:tc>
          <w:tcPr>
            <w:tcW w:w="2943" w:type="dxa"/>
            <w:tcBorders>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Sulechów</w:t>
            </w:r>
            <w:proofErr w:type="spellEnd"/>
            <w:r w:rsidRPr="001C666E">
              <w:rPr>
                <w:bCs/>
                <w:sz w:val="20"/>
                <w:szCs w:val="20"/>
                <w:lang w:val="en-US"/>
              </w:rPr>
              <w:t xml:space="preserve"> </w:t>
            </w:r>
          </w:p>
        </w:tc>
        <w:tc>
          <w:tcPr>
            <w:tcW w:w="2286" w:type="dxa"/>
            <w:shd w:val="clear" w:color="auto" w:fill="D3DFEE"/>
            <w:noWrap/>
          </w:tcPr>
          <w:p w:rsidR="005D4058" w:rsidRPr="001C666E" w:rsidRDefault="005D4058" w:rsidP="00DC3334">
            <w:pPr>
              <w:spacing w:after="0"/>
              <w:contextualSpacing/>
              <w:jc w:val="center"/>
              <w:rPr>
                <w:bCs/>
                <w:sz w:val="20"/>
                <w:szCs w:val="20"/>
                <w:lang w:val="en-US"/>
              </w:rPr>
            </w:pPr>
            <w:r w:rsidRPr="001C666E">
              <w:rPr>
                <w:bCs/>
                <w:sz w:val="20"/>
                <w:szCs w:val="20"/>
                <w:lang w:val="en-US"/>
              </w:rPr>
              <w:t>1</w:t>
            </w:r>
          </w:p>
        </w:tc>
        <w:tc>
          <w:tcPr>
            <w:tcW w:w="2392" w:type="dxa"/>
            <w:shd w:val="clear" w:color="auto" w:fill="D3DFEE"/>
            <w:noWrap/>
          </w:tcPr>
          <w:p w:rsidR="005D4058" w:rsidRPr="001C666E" w:rsidRDefault="005D4058" w:rsidP="00DC3334">
            <w:pPr>
              <w:spacing w:after="0"/>
              <w:contextualSpacing/>
              <w:jc w:val="center"/>
              <w:rPr>
                <w:bCs/>
                <w:sz w:val="20"/>
                <w:szCs w:val="20"/>
                <w:lang w:val="en-US"/>
              </w:rPr>
            </w:pPr>
            <w:r w:rsidRPr="001C666E">
              <w:rPr>
                <w:bCs/>
                <w:sz w:val="20"/>
                <w:szCs w:val="20"/>
                <w:lang w:val="en-US"/>
              </w:rPr>
              <w:t>375</w:t>
            </w:r>
          </w:p>
        </w:tc>
      </w:tr>
      <w:tr w:rsidR="005D4058" w:rsidRPr="001C666E" w:rsidTr="009702BD">
        <w:trPr>
          <w:trHeight w:val="291"/>
          <w:jc w:val="center"/>
        </w:trPr>
        <w:tc>
          <w:tcPr>
            <w:tcW w:w="2943" w:type="dxa"/>
            <w:tcBorders>
              <w:top w:val="single" w:sz="8" w:space="0" w:color="FFFFFF"/>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Świdnica</w:t>
            </w:r>
            <w:proofErr w:type="spellEnd"/>
            <w:r w:rsidRPr="001C666E">
              <w:rPr>
                <w:bCs/>
                <w:sz w:val="20"/>
                <w:szCs w:val="20"/>
                <w:lang w:val="en-US"/>
              </w:rPr>
              <w:t xml:space="preserve"> </w:t>
            </w:r>
          </w:p>
        </w:tc>
        <w:tc>
          <w:tcPr>
            <w:tcW w:w="2286"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DC3334">
            <w:pPr>
              <w:spacing w:after="0"/>
              <w:contextualSpacing/>
              <w:jc w:val="center"/>
              <w:rPr>
                <w:bCs/>
                <w:sz w:val="20"/>
                <w:szCs w:val="20"/>
                <w:lang w:val="en-US"/>
              </w:rPr>
            </w:pPr>
            <w:r w:rsidRPr="001C666E">
              <w:rPr>
                <w:bCs/>
                <w:sz w:val="20"/>
                <w:szCs w:val="20"/>
                <w:lang w:val="en-US"/>
              </w:rPr>
              <w:t>1</w:t>
            </w:r>
          </w:p>
        </w:tc>
        <w:tc>
          <w:tcPr>
            <w:tcW w:w="2392" w:type="dxa"/>
            <w:tcBorders>
              <w:top w:val="single" w:sz="8" w:space="0" w:color="FFFFFF"/>
              <w:left w:val="single" w:sz="8" w:space="0" w:color="FFFFFF"/>
              <w:bottom w:val="single" w:sz="8" w:space="0" w:color="FFFFFF"/>
            </w:tcBorders>
            <w:shd w:val="clear" w:color="auto" w:fill="A7BFDE"/>
            <w:noWrap/>
          </w:tcPr>
          <w:p w:rsidR="005D4058" w:rsidRPr="001C666E" w:rsidRDefault="005D4058" w:rsidP="00DC3334">
            <w:pPr>
              <w:spacing w:after="0"/>
              <w:contextualSpacing/>
              <w:jc w:val="center"/>
              <w:rPr>
                <w:bCs/>
                <w:sz w:val="20"/>
                <w:szCs w:val="20"/>
                <w:lang w:val="en-US"/>
              </w:rPr>
            </w:pPr>
            <w:r w:rsidRPr="001C666E">
              <w:rPr>
                <w:bCs/>
                <w:sz w:val="20"/>
                <w:szCs w:val="20"/>
                <w:lang w:val="en-US"/>
              </w:rPr>
              <w:t>20</w:t>
            </w:r>
          </w:p>
        </w:tc>
      </w:tr>
      <w:tr w:rsidR="005D4058" w:rsidRPr="001C666E" w:rsidTr="009702BD">
        <w:trPr>
          <w:trHeight w:val="291"/>
          <w:jc w:val="center"/>
        </w:trPr>
        <w:tc>
          <w:tcPr>
            <w:tcW w:w="2943" w:type="dxa"/>
            <w:tcBorders>
              <w:bottom w:val="single" w:sz="8" w:space="0" w:color="FFFFFF"/>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Zielona</w:t>
            </w:r>
            <w:proofErr w:type="spellEnd"/>
            <w:r w:rsidRPr="001C666E">
              <w:rPr>
                <w:bCs/>
                <w:sz w:val="20"/>
                <w:szCs w:val="20"/>
                <w:lang w:val="en-US"/>
              </w:rPr>
              <w:t xml:space="preserve"> </w:t>
            </w:r>
            <w:proofErr w:type="spellStart"/>
            <w:r w:rsidRPr="001C666E">
              <w:rPr>
                <w:bCs/>
                <w:sz w:val="20"/>
                <w:szCs w:val="20"/>
                <w:lang w:val="en-US"/>
              </w:rPr>
              <w:t>Góra</w:t>
            </w:r>
            <w:proofErr w:type="spellEnd"/>
            <w:r w:rsidRPr="001C666E">
              <w:rPr>
                <w:bCs/>
                <w:sz w:val="20"/>
                <w:szCs w:val="20"/>
                <w:lang w:val="en-US"/>
              </w:rPr>
              <w:t xml:space="preserve"> (GM)</w:t>
            </w:r>
          </w:p>
        </w:tc>
        <w:tc>
          <w:tcPr>
            <w:tcW w:w="2286" w:type="dxa"/>
            <w:tcBorders>
              <w:bottom w:val="single" w:sz="8" w:space="0" w:color="FFFFFF"/>
            </w:tcBorders>
            <w:shd w:val="clear" w:color="auto" w:fill="D3DFEE"/>
            <w:noWrap/>
          </w:tcPr>
          <w:p w:rsidR="005D4058" w:rsidRPr="001C666E" w:rsidRDefault="005D4058" w:rsidP="00DC3334">
            <w:pPr>
              <w:spacing w:after="0"/>
              <w:contextualSpacing/>
              <w:jc w:val="center"/>
              <w:rPr>
                <w:bCs/>
                <w:sz w:val="20"/>
                <w:szCs w:val="20"/>
                <w:lang w:val="en-US"/>
              </w:rPr>
            </w:pPr>
            <w:r w:rsidRPr="001C666E">
              <w:rPr>
                <w:bCs/>
                <w:sz w:val="20"/>
                <w:szCs w:val="20"/>
                <w:lang w:val="en-US"/>
              </w:rPr>
              <w:t>3</w:t>
            </w:r>
          </w:p>
        </w:tc>
        <w:tc>
          <w:tcPr>
            <w:tcW w:w="2392" w:type="dxa"/>
            <w:tcBorders>
              <w:bottom w:val="single" w:sz="8" w:space="0" w:color="FFFFFF"/>
            </w:tcBorders>
            <w:shd w:val="clear" w:color="auto" w:fill="D3DFEE"/>
            <w:noWrap/>
          </w:tcPr>
          <w:p w:rsidR="005D4058" w:rsidRPr="001C666E" w:rsidRDefault="005D4058" w:rsidP="00DC3334">
            <w:pPr>
              <w:spacing w:after="0"/>
              <w:contextualSpacing/>
              <w:jc w:val="center"/>
              <w:rPr>
                <w:bCs/>
                <w:sz w:val="20"/>
                <w:szCs w:val="20"/>
                <w:lang w:val="en-US"/>
              </w:rPr>
            </w:pPr>
            <w:r w:rsidRPr="001C666E">
              <w:rPr>
                <w:bCs/>
                <w:sz w:val="20"/>
                <w:szCs w:val="20"/>
                <w:lang w:val="en-US"/>
              </w:rPr>
              <w:t>261</w:t>
            </w:r>
          </w:p>
        </w:tc>
      </w:tr>
    </w:tbl>
    <w:p w:rsidR="005D4058" w:rsidRPr="00EC2FA0" w:rsidRDefault="005D4058" w:rsidP="009702BD">
      <w:pPr>
        <w:spacing w:after="0"/>
        <w:contextualSpacing/>
        <w:rPr>
          <w:bCs/>
          <w:i/>
          <w:sz w:val="16"/>
          <w:szCs w:val="16"/>
        </w:rPr>
      </w:pPr>
      <w:r w:rsidRPr="00DC3334">
        <w:rPr>
          <w:bCs/>
          <w:i/>
          <w:sz w:val="16"/>
          <w:szCs w:val="16"/>
        </w:rPr>
        <w:t>*</w:t>
      </w:r>
      <w:r w:rsidRPr="00DC3334">
        <w:rPr>
          <w:bCs/>
          <w:sz w:val="16"/>
          <w:szCs w:val="16"/>
        </w:rPr>
        <w:t xml:space="preserve"> Brak danych dla Zaboru i gmi</w:t>
      </w:r>
      <w:r w:rsidRPr="00EC2FA0">
        <w:rPr>
          <w:bCs/>
          <w:sz w:val="16"/>
          <w:szCs w:val="16"/>
        </w:rPr>
        <w:t>ny wiejskiej Zielona Góra.</w:t>
      </w:r>
    </w:p>
    <w:p w:rsidR="005D4058" w:rsidRPr="00EC2FA0" w:rsidRDefault="005D4058" w:rsidP="009702BD">
      <w:pPr>
        <w:spacing w:after="0"/>
        <w:contextualSpacing/>
        <w:rPr>
          <w:bCs/>
          <w:i/>
          <w:sz w:val="16"/>
          <w:szCs w:val="16"/>
        </w:rPr>
      </w:pPr>
      <w:r w:rsidRPr="00EC2FA0">
        <w:rPr>
          <w:bCs/>
          <w:i/>
          <w:sz w:val="16"/>
          <w:szCs w:val="16"/>
        </w:rPr>
        <w:t>Źródło: Opracowano na podstawie Banku Danych Lokalnych GUS.</w:t>
      </w:r>
    </w:p>
    <w:p w:rsidR="005D4058" w:rsidRPr="009702BD" w:rsidRDefault="005D4058" w:rsidP="009702BD">
      <w:pPr>
        <w:spacing w:after="0"/>
        <w:contextualSpacing/>
        <w:rPr>
          <w:bCs/>
        </w:rPr>
      </w:pPr>
    </w:p>
    <w:p w:rsidR="005D4058" w:rsidRPr="009702BD" w:rsidRDefault="005D4058" w:rsidP="009702BD">
      <w:pPr>
        <w:spacing w:after="0"/>
        <w:contextualSpacing/>
        <w:rPr>
          <w:bCs/>
        </w:rPr>
      </w:pPr>
      <w:r w:rsidRPr="009702BD">
        <w:rPr>
          <w:bCs/>
          <w:iCs/>
        </w:rPr>
        <w:t>Mieszkańcy obszaru MOF ZG mają dostęp do czterech muzeów, posiadających zróżnicowaną ofertę wystawienniczą.</w:t>
      </w:r>
      <w:r w:rsidRPr="009702BD">
        <w:rPr>
          <w:bCs/>
        </w:rPr>
        <w:t xml:space="preserve"> Muzeum Ziemi Lubuskiej w Zielonej Górze prowadzi</w:t>
      </w:r>
      <w:r w:rsidRPr="009702BD">
        <w:rPr>
          <w:bCs/>
          <w:iCs/>
        </w:rPr>
        <w:t xml:space="preserve"> takie stałe ekspozycje jak np.:  Muzeum Wina, Muzeum Dawnych Tortur, Muzeum Zielonej Góry, galeria książąt piastowskich oraz wiele wystaw czasowych, a także prowadzi program edukacyjny, badawczy i wydawniczy związany m.in. z dziejami regionu</w:t>
      </w:r>
      <w:r w:rsidRPr="009702BD">
        <w:rPr>
          <w:bCs/>
          <w:iCs/>
          <w:vertAlign w:val="superscript"/>
        </w:rPr>
        <w:footnoteReference w:id="16"/>
      </w:r>
      <w:r w:rsidRPr="009702BD">
        <w:rPr>
          <w:bCs/>
          <w:iCs/>
        </w:rPr>
        <w:t>.</w:t>
      </w:r>
      <w:r w:rsidRPr="009702BD">
        <w:rPr>
          <w:bCs/>
        </w:rPr>
        <w:t xml:space="preserve"> W Muzeum Etnograficznym w Ochli na obszarze 13 ha zgromadzono i objęto ochroną ponad 60 zabytkowych obiektów architektury wiejskiej oraz ich wyposażenia. Muzeum posiada w zbiorach bogatą kolekcję współczesnej sztuki ludowej i nieprofesjonalnej oraz utrzymuje szerokie kontakty z twórcami działającymi w regionie. Placówka organizuje szereg imprez promujących tradycje ludowe oraz prowadzi działalność edukacyjną w tym zakresie</w:t>
      </w:r>
      <w:r w:rsidRPr="009702BD">
        <w:rPr>
          <w:bCs/>
          <w:vertAlign w:val="superscript"/>
        </w:rPr>
        <w:footnoteReference w:id="17"/>
      </w:r>
      <w:r w:rsidRPr="009702BD">
        <w:rPr>
          <w:bCs/>
        </w:rPr>
        <w:t>. Lubuskie Muzeum Wojskowe w Drzonowie posiada wystawę w zabytkowym pałacu oraz w plenerze, gdzie można zobaczyć ponad 100 eksponatów, związanych m.in. z lotnictwem wojskowym i sprzętem ciężkim</w:t>
      </w:r>
      <w:r w:rsidRPr="009702BD">
        <w:rPr>
          <w:bCs/>
          <w:vertAlign w:val="superscript"/>
        </w:rPr>
        <w:footnoteReference w:id="18"/>
      </w:r>
      <w:r w:rsidRPr="009702BD">
        <w:rPr>
          <w:bCs/>
        </w:rPr>
        <w:t>. Eksponowane są one w Parku Krajobrazowym, w którym znajdują się także 32 pomniki przyrody. Muzeum Archeologiczne Środkowego Nadodrza w Świdnicy, w zabytkowym pałacu prezentuje stałe ekspozycje dotyczące wczesnej historii regionu lubuskiego, m.in. epoki kamienia, okresu panowania Piastów, średniowiecza. Wystawa czasowa przedstawia rezultaty przeprowadzonych badań wykopaliskowych</w:t>
      </w:r>
      <w:r w:rsidRPr="009702BD">
        <w:rPr>
          <w:bCs/>
          <w:vertAlign w:val="superscript"/>
        </w:rPr>
        <w:footnoteReference w:id="19"/>
      </w:r>
      <w:r w:rsidRPr="009702BD">
        <w:rPr>
          <w:bCs/>
        </w:rPr>
        <w:t>.</w:t>
      </w:r>
    </w:p>
    <w:p w:rsidR="005D4058" w:rsidRPr="009702BD" w:rsidRDefault="005D4058" w:rsidP="009702BD">
      <w:pPr>
        <w:spacing w:after="0"/>
        <w:contextualSpacing/>
        <w:rPr>
          <w:bCs/>
          <w:iCs/>
        </w:rPr>
      </w:pPr>
      <w:r w:rsidRPr="009702BD">
        <w:rPr>
          <w:bCs/>
          <w:iCs/>
        </w:rPr>
        <w:t xml:space="preserve">Mieszkańcy obszaru funkcjonalnego Zielonej Góry w wolnym czasie mogą także skorzystać z oferty trzech kin w Zielonej Górze, tj. jednego multipleksu (z 9 salami kinowymi, mieszczącymi jednocześnie 1300 widzów), komercyjnego kina </w:t>
      </w:r>
      <w:proofErr w:type="spellStart"/>
      <w:r w:rsidRPr="009702BD">
        <w:rPr>
          <w:bCs/>
          <w:iCs/>
        </w:rPr>
        <w:t>Cinema</w:t>
      </w:r>
      <w:proofErr w:type="spellEnd"/>
      <w:r w:rsidRPr="009702BD">
        <w:rPr>
          <w:bCs/>
          <w:iCs/>
        </w:rPr>
        <w:t xml:space="preserve"> 3 D (dawniej „Nysa”) oraz prowadzonego przez Klub Kultury Filmowej Kina „</w:t>
      </w:r>
      <w:r w:rsidRPr="009702BD">
        <w:rPr>
          <w:bCs/>
        </w:rPr>
        <w:t xml:space="preserve">Newa" prezentującego repertuar o walorach artystycznych, polskich i europejskich produkcji. </w:t>
      </w:r>
    </w:p>
    <w:p w:rsidR="005D4058" w:rsidRPr="009702BD" w:rsidRDefault="005D4058" w:rsidP="009702BD">
      <w:pPr>
        <w:spacing w:after="0"/>
        <w:contextualSpacing/>
        <w:rPr>
          <w:bCs/>
        </w:rPr>
      </w:pPr>
      <w:r w:rsidRPr="009702BD">
        <w:rPr>
          <w:bCs/>
          <w:iCs/>
        </w:rPr>
        <w:t>Lubuski Teatr im. L. Kruczkowskiego w Zielonej Górze jest placówką podlegającą samorządowi województwa. Teatr prowadzi własny, zróżnicowany repertuar dla dzieci, młodzieży i dorosłych oraz odbywają się na jego scenach spektak</w:t>
      </w:r>
      <w:r>
        <w:rPr>
          <w:bCs/>
          <w:iCs/>
        </w:rPr>
        <w:t>le gościnne z całej Polski. Dużą</w:t>
      </w:r>
      <w:r w:rsidRPr="009702BD">
        <w:rPr>
          <w:bCs/>
          <w:iCs/>
        </w:rPr>
        <w:t xml:space="preserve"> popularnością cieszą się </w:t>
      </w:r>
      <w:proofErr w:type="spellStart"/>
      <w:r w:rsidRPr="009702BD">
        <w:rPr>
          <w:bCs/>
          <w:iCs/>
        </w:rPr>
        <w:t>winobraniowe</w:t>
      </w:r>
      <w:proofErr w:type="spellEnd"/>
      <w:r w:rsidRPr="009702BD">
        <w:rPr>
          <w:bCs/>
          <w:iCs/>
        </w:rPr>
        <w:t xml:space="preserve"> spotkania teatralne. </w:t>
      </w:r>
    </w:p>
    <w:p w:rsidR="005D4058" w:rsidRPr="009702BD" w:rsidRDefault="005D4058" w:rsidP="009702BD">
      <w:pPr>
        <w:spacing w:after="0"/>
        <w:contextualSpacing/>
        <w:rPr>
          <w:bCs/>
        </w:rPr>
      </w:pPr>
      <w:r w:rsidRPr="009702BD">
        <w:rPr>
          <w:bCs/>
        </w:rPr>
        <w:lastRenderedPageBreak/>
        <w:t>Orkiestra Symfoniczna Filharmonii Zielonogórskiej, również</w:t>
      </w:r>
      <w:r w:rsidRPr="009702BD">
        <w:rPr>
          <w:bCs/>
          <w:iCs/>
        </w:rPr>
        <w:t xml:space="preserve"> jednostka podlegającą samorządowi województwa,</w:t>
      </w:r>
      <w:r w:rsidRPr="009702BD">
        <w:rPr>
          <w:bCs/>
        </w:rPr>
        <w:t xml:space="preserve"> działa ponad pół wieku. Rocznie daje 80 - 90 koncertów: symfonicznych, oratoryjnych, operowych, popularnych (w tym również edukacyjnych dla dzieci i młodzieży), a także uświetniających ważne wydarzenia i jubileusze</w:t>
      </w:r>
      <w:r w:rsidRPr="009702BD">
        <w:rPr>
          <w:bCs/>
          <w:vertAlign w:val="superscript"/>
        </w:rPr>
        <w:footnoteReference w:id="20"/>
      </w:r>
      <w:r w:rsidRPr="009702BD">
        <w:rPr>
          <w:bCs/>
        </w:rPr>
        <w:t>. Filharmonia Zielonogórska jest organizatorem corocznych festiwali: Dni muzyki nad Odrą, Festiwalu Smyczkowego „Mistrzowie polskiej wiolinistyki", Międzynarodowego Festiwalu Organowego oraz Dni muzyki wokalnej. W swym dorobku artystycznym posiada nagrania płytowe. W 2004 roku powstała sala koncertowa: Międzynarodowe Centrum Muzyczne "Wschód-Zachód".</w:t>
      </w:r>
    </w:p>
    <w:p w:rsidR="005D4058" w:rsidRPr="009702BD" w:rsidRDefault="005D4058" w:rsidP="009702BD">
      <w:pPr>
        <w:spacing w:after="0"/>
        <w:contextualSpacing/>
        <w:rPr>
          <w:bCs/>
        </w:rPr>
      </w:pPr>
      <w:r w:rsidRPr="009702BD">
        <w:rPr>
          <w:bCs/>
          <w:iCs/>
        </w:rPr>
        <w:t>Ofertę kulturalną MOF ZG poszerzają galerie sztuki, m.in.</w:t>
      </w:r>
      <w:r w:rsidRPr="009702BD">
        <w:rPr>
          <w:bCs/>
        </w:rPr>
        <w:t xml:space="preserve"> Biuro Wystaw Artystycznych w Zielonej Górze</w:t>
      </w:r>
      <w:r w:rsidRPr="009702BD">
        <w:rPr>
          <w:b/>
          <w:bCs/>
        </w:rPr>
        <w:t xml:space="preserve"> </w:t>
      </w:r>
      <w:r w:rsidRPr="009702BD">
        <w:rPr>
          <w:bCs/>
        </w:rPr>
        <w:t xml:space="preserve">– galeria sztuki współczesnej, galeria sztuki "U JADŹKI", Galeria PRO ARTE, Galeria Sztuki Jadwiga </w:t>
      </w:r>
      <w:proofErr w:type="spellStart"/>
      <w:r w:rsidRPr="009702BD">
        <w:rPr>
          <w:bCs/>
        </w:rPr>
        <w:t>Bocho-Kokot</w:t>
      </w:r>
      <w:proofErr w:type="spellEnd"/>
      <w:r w:rsidRPr="009702BD">
        <w:rPr>
          <w:bCs/>
        </w:rPr>
        <w:t>, Galeria Stara Winiarnia, Galeria 24. Salon Sztuki pod Patronatem Rady Miejskiej w Sulechowie. Duży wkład w kulturalny rozwój Zielonej Góry i całego regionu wnieśli artyści ze Związku Polskich Artystów Plastyków, a od kilku lat w tzw. Zaułku Artystów przy ul. Fabrycznej działa Fundacja Salony.</w:t>
      </w:r>
    </w:p>
    <w:p w:rsidR="005D4058" w:rsidRPr="009702BD" w:rsidRDefault="005D4058" w:rsidP="009702BD">
      <w:pPr>
        <w:spacing w:after="0"/>
        <w:contextualSpacing/>
        <w:rPr>
          <w:bCs/>
        </w:rPr>
      </w:pPr>
      <w:r w:rsidRPr="009702BD">
        <w:rPr>
          <w:bCs/>
        </w:rPr>
        <w:t>Wśród istotnych wydarzeń kulturowych należy wyróżnić także szereg cyklicznych imprez artystycznych, m.in. Międzynarodowe Spotkania Muzyczne „Wschód-Zachód”, Festiwal Piosenki Rosyjskiej, Międzynarodowy Festiwal Folkloru, Festiwal Muzyki Fryderyka Chopina w Sulechowie, Festiwal Kina Autorskiego Q</w:t>
      </w:r>
      <w:r>
        <w:rPr>
          <w:bCs/>
        </w:rPr>
        <w:t>u</w:t>
      </w:r>
      <w:r w:rsidRPr="009702BD">
        <w:rPr>
          <w:bCs/>
        </w:rPr>
        <w:t>est Europe. Zielona Góra znana jest w Polsce jako „zagłębie kabaretowe”.</w:t>
      </w:r>
    </w:p>
    <w:p w:rsidR="005D4058" w:rsidRPr="009702BD" w:rsidRDefault="005D4058" w:rsidP="009702BD">
      <w:pPr>
        <w:spacing w:after="0"/>
        <w:contextualSpacing/>
        <w:rPr>
          <w:bCs/>
          <w:iCs/>
        </w:rPr>
      </w:pPr>
      <w:r w:rsidRPr="009702BD">
        <w:rPr>
          <w:bCs/>
          <w:iCs/>
        </w:rPr>
        <w:t xml:space="preserve">Ważnym elementem dostępu do kultury jest funkcjonowanie bibliotek publicznych. W Zielonej Górze działa największa w województwie placówka, tj. Wojewódzka i Miejska Biblioteka Publiczna (WIMBP) im. </w:t>
      </w:r>
      <w:proofErr w:type="spellStart"/>
      <w:r w:rsidRPr="009702BD">
        <w:rPr>
          <w:bCs/>
          <w:iCs/>
        </w:rPr>
        <w:t>C.Norwida</w:t>
      </w:r>
      <w:proofErr w:type="spellEnd"/>
      <w:r w:rsidRPr="009702BD">
        <w:rPr>
          <w:bCs/>
          <w:iCs/>
        </w:rPr>
        <w:t xml:space="preserve">, posiadająca liczne filie na terenie miasta. W ramach WIMBP prowadzone jest m.in. Muzeum Książki Środkowego Nadodrza, Galeria Polskiej Ilustracji Książkowej, </w:t>
      </w:r>
      <w:proofErr w:type="spellStart"/>
      <w:r w:rsidRPr="009702BD">
        <w:rPr>
          <w:bCs/>
          <w:iCs/>
        </w:rPr>
        <w:t>medi</w:t>
      </w:r>
      <w:r>
        <w:rPr>
          <w:bCs/>
          <w:iCs/>
        </w:rPr>
        <w:t>o</w:t>
      </w:r>
      <w:r w:rsidRPr="009702BD">
        <w:rPr>
          <w:bCs/>
          <w:iCs/>
        </w:rPr>
        <w:t>teka</w:t>
      </w:r>
      <w:proofErr w:type="spellEnd"/>
      <w:r w:rsidRPr="009702BD">
        <w:rPr>
          <w:bCs/>
          <w:iCs/>
        </w:rPr>
        <w:t xml:space="preserve">. Dane statystyczne pokazują, że najwięcej osób na 1 bibliotekę przypada w Zielonej Górze, najwięcej czytelników jest w Zielonej Górze, ale najwięcej książek w przeliczeniu na 1 osobę wypożyczanych jest </w:t>
      </w:r>
      <w:r w:rsidRPr="00DC3334">
        <w:rPr>
          <w:bCs/>
          <w:iCs/>
        </w:rPr>
        <w:t>w Świdnicy (por. tabela nr 14).</w:t>
      </w:r>
    </w:p>
    <w:p w:rsidR="005D4058" w:rsidRPr="009702BD" w:rsidRDefault="005D4058" w:rsidP="009702BD">
      <w:pPr>
        <w:spacing w:after="0"/>
        <w:contextualSpacing/>
        <w:rPr>
          <w:bCs/>
          <w:iCs/>
        </w:rPr>
      </w:pPr>
    </w:p>
    <w:p w:rsidR="005D4058" w:rsidRPr="009702BD" w:rsidRDefault="005D4058" w:rsidP="00EC2FA0">
      <w:pPr>
        <w:pStyle w:val="Legenda"/>
        <w:rPr>
          <w:b w:val="0"/>
          <w:bCs w:val="0"/>
          <w:iCs/>
        </w:rPr>
      </w:pPr>
      <w:bookmarkStart w:id="43" w:name="_Toc385236155"/>
      <w:r>
        <w:t xml:space="preserve">Tabela </w:t>
      </w:r>
      <w:r w:rsidR="00CE5315">
        <w:fldChar w:fldCharType="begin"/>
      </w:r>
      <w:r w:rsidR="00042BBF">
        <w:instrText xml:space="preserve"> SEQ Tabela \* ARABIC </w:instrText>
      </w:r>
      <w:r w:rsidR="00CE5315">
        <w:fldChar w:fldCharType="separate"/>
      </w:r>
      <w:r w:rsidR="00E26B3F">
        <w:rPr>
          <w:noProof/>
        </w:rPr>
        <w:t>14</w:t>
      </w:r>
      <w:r w:rsidR="00CE5315">
        <w:fldChar w:fldCharType="end"/>
      </w:r>
      <w:r>
        <w:t xml:space="preserve">. </w:t>
      </w:r>
      <w:r w:rsidRPr="009702BD">
        <w:rPr>
          <w:b w:val="0"/>
          <w:bCs w:val="0"/>
          <w:iCs/>
        </w:rPr>
        <w:t>Wskaźniki dotyczące bibliotek publicznych w roku 2012</w:t>
      </w:r>
      <w:bookmarkEnd w:id="43"/>
    </w:p>
    <w:tbl>
      <w:tblPr>
        <w:tblW w:w="814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937"/>
        <w:gridCol w:w="1843"/>
        <w:gridCol w:w="1842"/>
        <w:gridCol w:w="1519"/>
      </w:tblGrid>
      <w:tr w:rsidR="005D4058" w:rsidRPr="00255DFE" w:rsidTr="00EC2FA0">
        <w:trPr>
          <w:trHeight w:val="1086"/>
          <w:jc w:val="center"/>
        </w:trPr>
        <w:tc>
          <w:tcPr>
            <w:tcW w:w="2937" w:type="dxa"/>
            <w:tcBorders>
              <w:top w:val="single" w:sz="8" w:space="0" w:color="FFFFFF"/>
              <w:bottom w:val="single" w:sz="24" w:space="0" w:color="FFFFFF"/>
              <w:right w:val="single" w:sz="8" w:space="0" w:color="FFFFFF"/>
            </w:tcBorders>
            <w:shd w:val="clear" w:color="auto" w:fill="4F81BD"/>
            <w:noWrap/>
          </w:tcPr>
          <w:p w:rsidR="005D4058" w:rsidRPr="00255DFE" w:rsidRDefault="005D4058" w:rsidP="00EC2FA0">
            <w:pPr>
              <w:spacing w:after="0"/>
              <w:contextualSpacing/>
              <w:jc w:val="center"/>
              <w:rPr>
                <w:bCs/>
                <w:color w:val="FFFFFF"/>
                <w:sz w:val="16"/>
                <w:szCs w:val="16"/>
              </w:rPr>
            </w:pPr>
          </w:p>
          <w:p w:rsidR="005D4058" w:rsidRPr="00255DFE" w:rsidRDefault="005D4058" w:rsidP="00EC2FA0">
            <w:pPr>
              <w:spacing w:after="0"/>
              <w:contextualSpacing/>
              <w:jc w:val="center"/>
              <w:rPr>
                <w:bCs/>
                <w:color w:val="FFFFFF"/>
                <w:sz w:val="16"/>
                <w:szCs w:val="16"/>
              </w:rPr>
            </w:pPr>
          </w:p>
          <w:p w:rsidR="005D4058" w:rsidRPr="00255DFE" w:rsidRDefault="005D4058" w:rsidP="00EC2FA0">
            <w:pPr>
              <w:spacing w:after="0"/>
              <w:contextualSpacing/>
              <w:jc w:val="center"/>
              <w:rPr>
                <w:bCs/>
                <w:color w:val="FFFFFF"/>
                <w:sz w:val="16"/>
                <w:szCs w:val="16"/>
                <w:lang w:val="en-US"/>
              </w:rPr>
            </w:pPr>
            <w:proofErr w:type="spellStart"/>
            <w:r w:rsidRPr="00255DFE">
              <w:rPr>
                <w:bCs/>
                <w:color w:val="FFFFFF"/>
                <w:sz w:val="16"/>
                <w:szCs w:val="16"/>
                <w:lang w:val="en-US"/>
              </w:rPr>
              <w:t>Jednostka</w:t>
            </w:r>
            <w:proofErr w:type="spellEnd"/>
            <w:r w:rsidRPr="00255DFE">
              <w:rPr>
                <w:bCs/>
                <w:color w:val="FFFFFF"/>
                <w:sz w:val="16"/>
                <w:szCs w:val="16"/>
                <w:lang w:val="en-US"/>
              </w:rPr>
              <w:t xml:space="preserve"> </w:t>
            </w:r>
            <w:proofErr w:type="spellStart"/>
            <w:r w:rsidRPr="00255DFE">
              <w:rPr>
                <w:bCs/>
                <w:color w:val="FFFFFF"/>
                <w:sz w:val="16"/>
                <w:szCs w:val="16"/>
                <w:lang w:val="en-US"/>
              </w:rPr>
              <w:t>terytorialna</w:t>
            </w:r>
            <w:proofErr w:type="spellEnd"/>
          </w:p>
        </w:tc>
        <w:tc>
          <w:tcPr>
            <w:tcW w:w="1843" w:type="dxa"/>
            <w:tcBorders>
              <w:top w:val="single" w:sz="8" w:space="0" w:color="FFFFFF"/>
              <w:left w:val="single" w:sz="8" w:space="0" w:color="FFFFFF"/>
              <w:bottom w:val="single" w:sz="24" w:space="0" w:color="FFFFFF"/>
              <w:right w:val="single" w:sz="8" w:space="0" w:color="FFFFFF"/>
            </w:tcBorders>
            <w:shd w:val="clear" w:color="auto" w:fill="4F81BD"/>
            <w:noWrap/>
          </w:tcPr>
          <w:p w:rsidR="005D4058" w:rsidRPr="00255DFE" w:rsidRDefault="005D4058" w:rsidP="00EC2FA0">
            <w:pPr>
              <w:spacing w:after="0"/>
              <w:contextualSpacing/>
              <w:jc w:val="center"/>
              <w:rPr>
                <w:bCs/>
                <w:color w:val="FFFFFF"/>
                <w:sz w:val="16"/>
                <w:szCs w:val="16"/>
              </w:rPr>
            </w:pPr>
          </w:p>
          <w:p w:rsidR="005D4058" w:rsidRPr="00255DFE" w:rsidRDefault="005D4058" w:rsidP="00EC2FA0">
            <w:pPr>
              <w:spacing w:after="0"/>
              <w:contextualSpacing/>
              <w:jc w:val="center"/>
              <w:rPr>
                <w:bCs/>
                <w:color w:val="FFFFFF"/>
                <w:sz w:val="16"/>
                <w:szCs w:val="16"/>
              </w:rPr>
            </w:pPr>
            <w:r w:rsidRPr="00255DFE">
              <w:rPr>
                <w:bCs/>
                <w:color w:val="FFFFFF"/>
                <w:sz w:val="16"/>
                <w:szCs w:val="16"/>
              </w:rPr>
              <w:t>Ludność na 1 placówkę biblioteczną</w:t>
            </w:r>
          </w:p>
          <w:p w:rsidR="005D4058" w:rsidRPr="00255DFE" w:rsidRDefault="005D4058" w:rsidP="00EC2FA0">
            <w:pPr>
              <w:spacing w:after="0"/>
              <w:contextualSpacing/>
              <w:jc w:val="center"/>
              <w:rPr>
                <w:bCs/>
                <w:color w:val="FFFFFF"/>
                <w:sz w:val="16"/>
                <w:szCs w:val="16"/>
              </w:rPr>
            </w:pPr>
          </w:p>
          <w:p w:rsidR="005D4058" w:rsidRPr="00255DFE" w:rsidRDefault="005D4058" w:rsidP="00EC2FA0">
            <w:pPr>
              <w:spacing w:after="0"/>
              <w:contextualSpacing/>
              <w:jc w:val="center"/>
              <w:rPr>
                <w:bCs/>
                <w:color w:val="FFFFFF"/>
                <w:sz w:val="16"/>
                <w:szCs w:val="16"/>
              </w:rPr>
            </w:pPr>
          </w:p>
        </w:tc>
        <w:tc>
          <w:tcPr>
            <w:tcW w:w="1842" w:type="dxa"/>
            <w:tcBorders>
              <w:top w:val="single" w:sz="8" w:space="0" w:color="FFFFFF"/>
              <w:left w:val="single" w:sz="8" w:space="0" w:color="FFFFFF"/>
              <w:bottom w:val="single" w:sz="24" w:space="0" w:color="FFFFFF"/>
              <w:right w:val="single" w:sz="8" w:space="0" w:color="FFFFFF"/>
            </w:tcBorders>
            <w:shd w:val="clear" w:color="auto" w:fill="4F81BD"/>
            <w:noWrap/>
          </w:tcPr>
          <w:p w:rsidR="005D4058" w:rsidRPr="00255DFE" w:rsidRDefault="005D4058" w:rsidP="00EC2FA0">
            <w:pPr>
              <w:spacing w:after="0"/>
              <w:contextualSpacing/>
              <w:jc w:val="center"/>
              <w:rPr>
                <w:bCs/>
                <w:color w:val="FFFFFF"/>
                <w:sz w:val="16"/>
                <w:szCs w:val="16"/>
              </w:rPr>
            </w:pPr>
          </w:p>
          <w:p w:rsidR="005D4058" w:rsidRPr="00255DFE" w:rsidRDefault="005D4058" w:rsidP="00EC2FA0">
            <w:pPr>
              <w:spacing w:after="0"/>
              <w:contextualSpacing/>
              <w:jc w:val="center"/>
              <w:rPr>
                <w:bCs/>
                <w:color w:val="FFFFFF"/>
                <w:sz w:val="16"/>
                <w:szCs w:val="16"/>
              </w:rPr>
            </w:pPr>
            <w:r w:rsidRPr="00255DFE">
              <w:rPr>
                <w:bCs/>
                <w:color w:val="FFFFFF"/>
                <w:sz w:val="16"/>
                <w:szCs w:val="16"/>
              </w:rPr>
              <w:t>Czytelnicy bibliotek publicznych na 1000 ludności</w:t>
            </w:r>
          </w:p>
        </w:tc>
        <w:tc>
          <w:tcPr>
            <w:tcW w:w="1519" w:type="dxa"/>
            <w:tcBorders>
              <w:top w:val="single" w:sz="8" w:space="0" w:color="FFFFFF"/>
              <w:left w:val="single" w:sz="8" w:space="0" w:color="FFFFFF"/>
              <w:bottom w:val="single" w:sz="24" w:space="0" w:color="FFFFFF"/>
            </w:tcBorders>
            <w:shd w:val="clear" w:color="auto" w:fill="4F81BD"/>
            <w:noWrap/>
          </w:tcPr>
          <w:p w:rsidR="005D4058" w:rsidRPr="00255DFE" w:rsidRDefault="005D4058" w:rsidP="00EC2FA0">
            <w:pPr>
              <w:spacing w:after="0"/>
              <w:contextualSpacing/>
              <w:jc w:val="center"/>
              <w:rPr>
                <w:bCs/>
                <w:color w:val="FFFFFF"/>
                <w:sz w:val="16"/>
                <w:szCs w:val="16"/>
              </w:rPr>
            </w:pPr>
          </w:p>
          <w:p w:rsidR="005D4058" w:rsidRPr="00255DFE" w:rsidRDefault="005D4058" w:rsidP="00EC2FA0">
            <w:pPr>
              <w:spacing w:after="0"/>
              <w:contextualSpacing/>
              <w:jc w:val="center"/>
              <w:rPr>
                <w:bCs/>
                <w:color w:val="FFFFFF"/>
                <w:sz w:val="16"/>
                <w:szCs w:val="16"/>
              </w:rPr>
            </w:pPr>
            <w:r w:rsidRPr="00255DFE">
              <w:rPr>
                <w:bCs/>
                <w:color w:val="FFFFFF"/>
                <w:sz w:val="16"/>
                <w:szCs w:val="16"/>
              </w:rPr>
              <w:t>Wypożyczenia księgozbioru na 1 czytelnika w woluminach</w:t>
            </w:r>
          </w:p>
        </w:tc>
      </w:tr>
      <w:tr w:rsidR="005D4058" w:rsidRPr="001C666E" w:rsidTr="009702BD">
        <w:trPr>
          <w:trHeight w:val="255"/>
          <w:jc w:val="center"/>
        </w:trPr>
        <w:tc>
          <w:tcPr>
            <w:tcW w:w="2937" w:type="dxa"/>
            <w:tcBorders>
              <w:top w:val="single" w:sz="8" w:space="0" w:color="FFFFFF"/>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Czerwieńsk</w:t>
            </w:r>
            <w:proofErr w:type="spellEnd"/>
            <w:r w:rsidRPr="001C666E">
              <w:rPr>
                <w:bCs/>
                <w:sz w:val="20"/>
                <w:szCs w:val="20"/>
                <w:lang w:val="en-US"/>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1663</w:t>
            </w:r>
          </w:p>
        </w:tc>
        <w:tc>
          <w:tcPr>
            <w:tcW w:w="1842"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143</w:t>
            </w:r>
          </w:p>
        </w:tc>
        <w:tc>
          <w:tcPr>
            <w:tcW w:w="1519" w:type="dxa"/>
            <w:tcBorders>
              <w:top w:val="single" w:sz="8" w:space="0" w:color="FFFFFF"/>
              <w:left w:val="single" w:sz="8" w:space="0" w:color="FFFFFF"/>
              <w:bottom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16,1</w:t>
            </w:r>
          </w:p>
        </w:tc>
      </w:tr>
      <w:tr w:rsidR="005D4058" w:rsidRPr="001C666E" w:rsidTr="009702BD">
        <w:trPr>
          <w:trHeight w:val="255"/>
          <w:jc w:val="center"/>
        </w:trPr>
        <w:tc>
          <w:tcPr>
            <w:tcW w:w="2937" w:type="dxa"/>
            <w:tcBorders>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Sulechów</w:t>
            </w:r>
            <w:proofErr w:type="spellEnd"/>
            <w:r w:rsidRPr="001C666E">
              <w:rPr>
                <w:bCs/>
                <w:sz w:val="20"/>
                <w:szCs w:val="20"/>
                <w:lang w:val="en-US"/>
              </w:rPr>
              <w:t xml:space="preserve"> </w:t>
            </w:r>
          </w:p>
        </w:tc>
        <w:tc>
          <w:tcPr>
            <w:tcW w:w="1843" w:type="dxa"/>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3344</w:t>
            </w:r>
          </w:p>
        </w:tc>
        <w:tc>
          <w:tcPr>
            <w:tcW w:w="1842" w:type="dxa"/>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193</w:t>
            </w:r>
          </w:p>
        </w:tc>
        <w:tc>
          <w:tcPr>
            <w:tcW w:w="1519" w:type="dxa"/>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19,9</w:t>
            </w:r>
          </w:p>
        </w:tc>
      </w:tr>
      <w:tr w:rsidR="005D4058" w:rsidRPr="001C666E" w:rsidTr="009702BD">
        <w:trPr>
          <w:trHeight w:val="255"/>
          <w:jc w:val="center"/>
        </w:trPr>
        <w:tc>
          <w:tcPr>
            <w:tcW w:w="2937" w:type="dxa"/>
            <w:tcBorders>
              <w:top w:val="single" w:sz="8" w:space="0" w:color="FFFFFF"/>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Świdnica</w:t>
            </w:r>
            <w:proofErr w:type="spellEnd"/>
            <w:r w:rsidRPr="001C666E">
              <w:rPr>
                <w:bCs/>
                <w:sz w:val="20"/>
                <w:szCs w:val="20"/>
                <w:lang w:val="en-US"/>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3154</w:t>
            </w:r>
          </w:p>
        </w:tc>
        <w:tc>
          <w:tcPr>
            <w:tcW w:w="1842"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64</w:t>
            </w:r>
          </w:p>
        </w:tc>
        <w:tc>
          <w:tcPr>
            <w:tcW w:w="1519" w:type="dxa"/>
            <w:tcBorders>
              <w:top w:val="single" w:sz="8" w:space="0" w:color="FFFFFF"/>
              <w:left w:val="single" w:sz="8" w:space="0" w:color="FFFFFF"/>
              <w:bottom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23,2</w:t>
            </w:r>
          </w:p>
        </w:tc>
      </w:tr>
      <w:tr w:rsidR="005D4058" w:rsidRPr="001C666E" w:rsidTr="009702BD">
        <w:trPr>
          <w:trHeight w:val="255"/>
          <w:jc w:val="center"/>
        </w:trPr>
        <w:tc>
          <w:tcPr>
            <w:tcW w:w="2937" w:type="dxa"/>
            <w:tcBorders>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Zabór</w:t>
            </w:r>
            <w:proofErr w:type="spellEnd"/>
            <w:r w:rsidRPr="001C666E">
              <w:rPr>
                <w:bCs/>
                <w:sz w:val="20"/>
                <w:szCs w:val="20"/>
                <w:lang w:val="en-US"/>
              </w:rPr>
              <w:t xml:space="preserve"> </w:t>
            </w:r>
          </w:p>
        </w:tc>
        <w:tc>
          <w:tcPr>
            <w:tcW w:w="1843" w:type="dxa"/>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987</w:t>
            </w:r>
          </w:p>
        </w:tc>
        <w:tc>
          <w:tcPr>
            <w:tcW w:w="1842" w:type="dxa"/>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105</w:t>
            </w:r>
          </w:p>
        </w:tc>
        <w:tc>
          <w:tcPr>
            <w:tcW w:w="1519" w:type="dxa"/>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13,0</w:t>
            </w:r>
          </w:p>
        </w:tc>
      </w:tr>
      <w:tr w:rsidR="005D4058" w:rsidRPr="001C666E" w:rsidTr="009702BD">
        <w:trPr>
          <w:trHeight w:val="255"/>
          <w:jc w:val="center"/>
        </w:trPr>
        <w:tc>
          <w:tcPr>
            <w:tcW w:w="2937" w:type="dxa"/>
            <w:tcBorders>
              <w:top w:val="single" w:sz="8" w:space="0" w:color="FFFFFF"/>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Zielona</w:t>
            </w:r>
            <w:proofErr w:type="spellEnd"/>
            <w:r w:rsidRPr="001C666E">
              <w:rPr>
                <w:bCs/>
                <w:sz w:val="20"/>
                <w:szCs w:val="20"/>
                <w:lang w:val="en-US"/>
              </w:rPr>
              <w:t xml:space="preserve"> </w:t>
            </w:r>
            <w:proofErr w:type="spellStart"/>
            <w:r w:rsidRPr="001C666E">
              <w:rPr>
                <w:bCs/>
                <w:sz w:val="20"/>
                <w:szCs w:val="20"/>
                <w:lang w:val="en-US"/>
              </w:rPr>
              <w:t>Góra</w:t>
            </w:r>
            <w:proofErr w:type="spellEnd"/>
            <w:r w:rsidRPr="001C666E">
              <w:rPr>
                <w:bCs/>
                <w:sz w:val="20"/>
                <w:szCs w:val="20"/>
                <w:lang w:val="en-US"/>
              </w:rPr>
              <w:t xml:space="preserve"> (GW)</w:t>
            </w:r>
          </w:p>
        </w:tc>
        <w:tc>
          <w:tcPr>
            <w:tcW w:w="1843"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2133</w:t>
            </w:r>
          </w:p>
        </w:tc>
        <w:tc>
          <w:tcPr>
            <w:tcW w:w="1842" w:type="dxa"/>
            <w:tcBorders>
              <w:top w:val="single" w:sz="8" w:space="0" w:color="FFFFFF"/>
              <w:left w:val="single" w:sz="8" w:space="0" w:color="FFFFFF"/>
              <w:bottom w:val="single" w:sz="8" w:space="0" w:color="FFFFFF"/>
              <w:right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90</w:t>
            </w:r>
          </w:p>
        </w:tc>
        <w:tc>
          <w:tcPr>
            <w:tcW w:w="1519" w:type="dxa"/>
            <w:tcBorders>
              <w:top w:val="single" w:sz="8" w:space="0" w:color="FFFFFF"/>
              <w:left w:val="single" w:sz="8" w:space="0" w:color="FFFFFF"/>
              <w:bottom w:val="single" w:sz="8" w:space="0" w:color="FFFFFF"/>
            </w:tcBorders>
            <w:shd w:val="clear" w:color="auto" w:fill="A7BFDE"/>
            <w:noWrap/>
          </w:tcPr>
          <w:p w:rsidR="005D4058" w:rsidRPr="001C666E" w:rsidRDefault="005D4058" w:rsidP="009702BD">
            <w:pPr>
              <w:spacing w:after="0"/>
              <w:contextualSpacing/>
              <w:rPr>
                <w:bCs/>
                <w:sz w:val="20"/>
                <w:szCs w:val="20"/>
                <w:lang w:val="en-US"/>
              </w:rPr>
            </w:pPr>
            <w:r w:rsidRPr="001C666E">
              <w:rPr>
                <w:bCs/>
                <w:sz w:val="20"/>
                <w:szCs w:val="20"/>
                <w:lang w:val="en-US"/>
              </w:rPr>
              <w:t>21,6</w:t>
            </w:r>
          </w:p>
        </w:tc>
      </w:tr>
      <w:tr w:rsidR="005D4058" w:rsidRPr="001C666E" w:rsidTr="009702BD">
        <w:trPr>
          <w:trHeight w:val="255"/>
          <w:jc w:val="center"/>
        </w:trPr>
        <w:tc>
          <w:tcPr>
            <w:tcW w:w="2937" w:type="dxa"/>
            <w:tcBorders>
              <w:bottom w:val="single" w:sz="8" w:space="0" w:color="FFFFFF"/>
              <w:right w:val="single" w:sz="24" w:space="0" w:color="FFFFFF"/>
            </w:tcBorders>
            <w:shd w:val="clear" w:color="auto" w:fill="4F81BD"/>
          </w:tcPr>
          <w:p w:rsidR="005D4058" w:rsidRPr="001C666E" w:rsidRDefault="005D4058" w:rsidP="009702BD">
            <w:pPr>
              <w:spacing w:after="0"/>
              <w:contextualSpacing/>
              <w:rPr>
                <w:bCs/>
                <w:sz w:val="20"/>
                <w:szCs w:val="20"/>
                <w:lang w:val="en-US"/>
              </w:rPr>
            </w:pPr>
            <w:proofErr w:type="spellStart"/>
            <w:r w:rsidRPr="001C666E">
              <w:rPr>
                <w:bCs/>
                <w:sz w:val="20"/>
                <w:szCs w:val="20"/>
                <w:lang w:val="en-US"/>
              </w:rPr>
              <w:t>Zielona</w:t>
            </w:r>
            <w:proofErr w:type="spellEnd"/>
            <w:r w:rsidRPr="001C666E">
              <w:rPr>
                <w:bCs/>
                <w:sz w:val="20"/>
                <w:szCs w:val="20"/>
                <w:lang w:val="en-US"/>
              </w:rPr>
              <w:t xml:space="preserve"> </w:t>
            </w:r>
            <w:proofErr w:type="spellStart"/>
            <w:r w:rsidRPr="001C666E">
              <w:rPr>
                <w:bCs/>
                <w:sz w:val="20"/>
                <w:szCs w:val="20"/>
                <w:lang w:val="en-US"/>
              </w:rPr>
              <w:t>Góra</w:t>
            </w:r>
            <w:proofErr w:type="spellEnd"/>
            <w:r w:rsidRPr="001C666E">
              <w:rPr>
                <w:bCs/>
                <w:sz w:val="20"/>
                <w:szCs w:val="20"/>
                <w:lang w:val="en-US"/>
              </w:rPr>
              <w:t xml:space="preserve"> (GM)</w:t>
            </w:r>
          </w:p>
        </w:tc>
        <w:tc>
          <w:tcPr>
            <w:tcW w:w="1843" w:type="dxa"/>
            <w:tcBorders>
              <w:bottom w:val="single" w:sz="8" w:space="0" w:color="FFFFFF"/>
            </w:tcBorders>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9919</w:t>
            </w:r>
          </w:p>
        </w:tc>
        <w:tc>
          <w:tcPr>
            <w:tcW w:w="1842" w:type="dxa"/>
            <w:tcBorders>
              <w:bottom w:val="single" w:sz="8" w:space="0" w:color="FFFFFF"/>
            </w:tcBorders>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207</w:t>
            </w:r>
          </w:p>
        </w:tc>
        <w:tc>
          <w:tcPr>
            <w:tcW w:w="1519" w:type="dxa"/>
            <w:tcBorders>
              <w:bottom w:val="single" w:sz="8" w:space="0" w:color="FFFFFF"/>
            </w:tcBorders>
            <w:shd w:val="clear" w:color="auto" w:fill="D3DFEE"/>
            <w:noWrap/>
          </w:tcPr>
          <w:p w:rsidR="005D4058" w:rsidRPr="001C666E" w:rsidRDefault="005D4058" w:rsidP="009702BD">
            <w:pPr>
              <w:spacing w:after="0"/>
              <w:contextualSpacing/>
              <w:rPr>
                <w:bCs/>
                <w:sz w:val="20"/>
                <w:szCs w:val="20"/>
                <w:lang w:val="en-US"/>
              </w:rPr>
            </w:pPr>
            <w:r w:rsidRPr="001C666E">
              <w:rPr>
                <w:bCs/>
                <w:sz w:val="20"/>
                <w:szCs w:val="20"/>
                <w:lang w:val="en-US"/>
              </w:rPr>
              <w:t>16,0</w:t>
            </w:r>
          </w:p>
        </w:tc>
      </w:tr>
    </w:tbl>
    <w:p w:rsidR="005D4058" w:rsidRPr="00904EFC" w:rsidRDefault="005D4058" w:rsidP="009702BD">
      <w:pPr>
        <w:spacing w:after="0"/>
        <w:contextualSpacing/>
        <w:rPr>
          <w:bCs/>
          <w:sz w:val="16"/>
          <w:szCs w:val="16"/>
        </w:rPr>
      </w:pPr>
      <w:r w:rsidRPr="00904EFC">
        <w:rPr>
          <w:bCs/>
          <w:sz w:val="16"/>
          <w:szCs w:val="16"/>
        </w:rPr>
        <w:t>Źródło: Opracowano na podstawie Banku Danych Lokalnych GUS.</w:t>
      </w:r>
    </w:p>
    <w:p w:rsidR="005D4058" w:rsidRPr="009702BD" w:rsidRDefault="005D4058" w:rsidP="009702BD">
      <w:pPr>
        <w:spacing w:after="0"/>
        <w:contextualSpacing/>
        <w:rPr>
          <w:bCs/>
          <w:iCs/>
        </w:rPr>
      </w:pPr>
    </w:p>
    <w:p w:rsidR="005D4058" w:rsidRDefault="005D4058" w:rsidP="00DC3334">
      <w:pPr>
        <w:contextualSpacing/>
        <w:rPr>
          <w:bCs/>
          <w:iCs/>
        </w:rPr>
      </w:pPr>
    </w:p>
    <w:p w:rsidR="005D4058" w:rsidRDefault="005D4058" w:rsidP="00DC3334">
      <w:pPr>
        <w:contextualSpacing/>
        <w:rPr>
          <w:bCs/>
          <w:iCs/>
        </w:rPr>
      </w:pPr>
    </w:p>
    <w:p w:rsidR="005D4058" w:rsidRDefault="005D4058" w:rsidP="00DC3334">
      <w:pPr>
        <w:contextualSpacing/>
        <w:rPr>
          <w:bCs/>
          <w:iCs/>
        </w:rPr>
      </w:pPr>
    </w:p>
    <w:p w:rsidR="005D4058" w:rsidRDefault="005D4058" w:rsidP="00DC3334">
      <w:pPr>
        <w:contextualSpacing/>
        <w:rPr>
          <w:bCs/>
          <w:iCs/>
        </w:rPr>
      </w:pPr>
      <w:r w:rsidRPr="009702BD">
        <w:rPr>
          <w:bCs/>
          <w:iCs/>
        </w:rPr>
        <w:lastRenderedPageBreak/>
        <w:t>Badania opinii społecznej w Zielonej Górze i Sulechowie, prowadzone w ramach opracowywania strategii rozwoju tych miast pokazały, że mieszkańcy młodzi i z wyższym wykształceniem w dużej mierze oceniają, że miasto nie udostępnia interesującej oferty kulturalnej. Lepiej oceniają ofertę kulturalną osoby z wykształceniem średnim i w średnim wieku</w:t>
      </w:r>
      <w:r w:rsidRPr="009702BD">
        <w:rPr>
          <w:bCs/>
          <w:iCs/>
          <w:vertAlign w:val="superscript"/>
          <w:lang w:val="en-US"/>
        </w:rPr>
        <w:footnoteReference w:id="21"/>
      </w:r>
      <w:r w:rsidRPr="009702BD">
        <w:rPr>
          <w:bCs/>
          <w:iCs/>
        </w:rPr>
        <w:t>.</w:t>
      </w:r>
    </w:p>
    <w:p w:rsidR="005D4058" w:rsidRDefault="005D4058" w:rsidP="0097731E">
      <w:pPr>
        <w:spacing w:after="0"/>
        <w:contextualSpacing/>
      </w:pPr>
      <w:r w:rsidRPr="0097731E">
        <w:rPr>
          <w:bCs/>
        </w:rPr>
        <w:t xml:space="preserve">Wśród walorów przyrodniczych jednym z ważniejszych jest rzeka Odra. </w:t>
      </w:r>
      <w:r w:rsidRPr="0097731E">
        <w:t>Jako droga wodna Odra pełni</w:t>
      </w:r>
      <w:r w:rsidRPr="008E6234">
        <w:t xml:space="preserve"> głównie funkcje turystyczne i rekreacyjne. Dużą atrakcją turystyczną są rejsy statkiem Laguna z portów w Cigacicach i Nowej Soli. Dzięki systematycznej poprawie infrastruktury (m.in. budowa marin), potencjał Odry jest wykorzystywany w większym zakresie. Odrę wykorzystują także wędkarze. Oczywiście O</w:t>
      </w:r>
      <w:r>
        <w:t>dra</w:t>
      </w:r>
      <w:r w:rsidRPr="008E6234">
        <w:t xml:space="preserve"> niesie także zagrożenie powodziowe</w:t>
      </w:r>
      <w:r>
        <w:t xml:space="preserve">, głównie na obszarze gmin Sulechów i Czerwieńsk. </w:t>
      </w:r>
    </w:p>
    <w:p w:rsidR="005D4058" w:rsidRPr="008E6234" w:rsidRDefault="005D4058" w:rsidP="0097731E">
      <w:pPr>
        <w:spacing w:after="0"/>
        <w:contextualSpacing/>
      </w:pPr>
      <w:r w:rsidRPr="008E6234">
        <w:t>Bogactwem przyrodniczym obszaru MOF Zielon</w:t>
      </w:r>
      <w:r>
        <w:t>ej</w:t>
      </w:r>
      <w:r w:rsidRPr="008E6234">
        <w:t xml:space="preserve"> Gór</w:t>
      </w:r>
      <w:r>
        <w:t>y</w:t>
      </w:r>
      <w:r w:rsidRPr="008E6234">
        <w:t xml:space="preserve"> są lasy, szczególnie w gminie Świdnica i gminie wiejskiej Zielona Góra</w:t>
      </w:r>
      <w:r>
        <w:t>.</w:t>
      </w:r>
      <w:r w:rsidRPr="008E6234">
        <w:t xml:space="preserve"> Atrakcyjność obszaru, obok lasów i Odry, zwiększa rzeźba terenu, bowiem jest to obszar Wału Zielonogórskiego, z najwyższym wzniesieniem o wysokości 221 m. n.p.m., pn. Góra Wilkanowska.</w:t>
      </w:r>
      <w:r>
        <w:t xml:space="preserve"> W </w:t>
      </w:r>
      <w:r w:rsidRPr="008E6234">
        <w:t>gminach MOF Zielon</w:t>
      </w:r>
      <w:r>
        <w:t>ej</w:t>
      </w:r>
      <w:r w:rsidRPr="008E6234">
        <w:t xml:space="preserve"> Gór</w:t>
      </w:r>
      <w:r>
        <w:t>y</w:t>
      </w:r>
      <w:r w:rsidRPr="008E6234">
        <w:t xml:space="preserve"> funkcjonują 2 rezerwaty przyrody</w:t>
      </w:r>
      <w:r>
        <w:t>:</w:t>
      </w:r>
      <w:r w:rsidRPr="008E6234">
        <w:t xml:space="preserve"> </w:t>
      </w:r>
      <w:r w:rsidRPr="008E6234">
        <w:rPr>
          <w:rFonts w:cs="Arial"/>
        </w:rPr>
        <w:t>rezerwat przyrody „Zimna Woda” w gminie Zielona Góra</w:t>
      </w:r>
      <w:r w:rsidRPr="008E6234">
        <w:t xml:space="preserve"> (leśnictwo Kiełpin) oraz rezerwat przyrody ,,Radowice’’</w:t>
      </w:r>
      <w:r>
        <w:t xml:space="preserve"> w gminach </w:t>
      </w:r>
      <w:r w:rsidRPr="008E6234">
        <w:t xml:space="preserve">Trzebiechów i Sulechów. </w:t>
      </w:r>
      <w:r>
        <w:t xml:space="preserve">W Zatoniu w gminie wiejskiej Zielona Góra znajduje się zabytkowy park z połowy XIX w., założony z inicjatywy księżnej </w:t>
      </w:r>
      <w:hyperlink r:id="rId18" w:tooltip="Dorota de Talleyrand-Périgord" w:history="1">
        <w:r w:rsidRPr="0097731E">
          <w:rPr>
            <w:rStyle w:val="Hipercze"/>
            <w:color w:val="auto"/>
            <w:u w:val="none"/>
          </w:rPr>
          <w:t xml:space="preserve">Doroty de </w:t>
        </w:r>
        <w:proofErr w:type="spellStart"/>
        <w:r w:rsidRPr="0097731E">
          <w:rPr>
            <w:rStyle w:val="Hipercze"/>
            <w:color w:val="auto"/>
            <w:u w:val="none"/>
          </w:rPr>
          <w:t>Talleyrand-Périgord</w:t>
        </w:r>
        <w:proofErr w:type="spellEnd"/>
      </w:hyperlink>
      <w:r w:rsidRPr="001B152A">
        <w:t>,</w:t>
      </w:r>
      <w:r>
        <w:t xml:space="preserve"> który wymaga renowacji. W</w:t>
      </w:r>
      <w:r w:rsidRPr="008E6234">
        <w:t xml:space="preserve"> gminie Czerwieńsk </w:t>
      </w:r>
      <w:r w:rsidRPr="008E6234">
        <w:rPr>
          <w:rFonts w:cs="Arial"/>
        </w:rPr>
        <w:t xml:space="preserve">w Nietkowie można zobaczyć zabytkowy park krajobrazowy założonym przy zespole pałacowym w połowie XVIII w. </w:t>
      </w:r>
      <w:r>
        <w:rPr>
          <w:rFonts w:cs="Arial"/>
        </w:rPr>
        <w:t>W</w:t>
      </w:r>
      <w:r w:rsidRPr="008E6234">
        <w:rPr>
          <w:rFonts w:cs="Arial"/>
        </w:rPr>
        <w:t xml:space="preserve"> Nietkowie znajduje się arboretum z gatunkami i odmianami ozdobnymi drzew oraz krzewów.</w:t>
      </w:r>
      <w:r w:rsidRPr="008E6234">
        <w:t xml:space="preserve"> </w:t>
      </w:r>
      <w:r w:rsidRPr="008E6234">
        <w:rPr>
          <w:rFonts w:cs="Arial"/>
        </w:rPr>
        <w:t xml:space="preserve">Zabytkowy park </w:t>
      </w:r>
      <w:r>
        <w:rPr>
          <w:rFonts w:cs="Arial"/>
        </w:rPr>
        <w:t xml:space="preserve">znajduje się w </w:t>
      </w:r>
      <w:r w:rsidRPr="008E6234">
        <w:rPr>
          <w:rFonts w:cs="Arial"/>
        </w:rPr>
        <w:t>także w Laskach</w:t>
      </w:r>
      <w:r>
        <w:rPr>
          <w:rFonts w:cs="Arial"/>
        </w:rPr>
        <w:t xml:space="preserve">, </w:t>
      </w:r>
      <w:r w:rsidRPr="008E6234">
        <w:rPr>
          <w:rFonts w:cs="Arial"/>
        </w:rPr>
        <w:t>założony w połowie XIX w. Część gminy</w:t>
      </w:r>
      <w:r>
        <w:rPr>
          <w:rFonts w:cs="Arial"/>
        </w:rPr>
        <w:t xml:space="preserve"> Czerwieńsk</w:t>
      </w:r>
      <w:r w:rsidRPr="008E6234">
        <w:rPr>
          <w:rFonts w:cs="Arial"/>
        </w:rPr>
        <w:t xml:space="preserve"> objęta jest także </w:t>
      </w:r>
      <w:proofErr w:type="spellStart"/>
      <w:r w:rsidRPr="008E6234">
        <w:rPr>
          <w:rFonts w:cs="Arial"/>
        </w:rPr>
        <w:t>Gryżyńskim</w:t>
      </w:r>
      <w:proofErr w:type="spellEnd"/>
      <w:r w:rsidRPr="008E6234">
        <w:rPr>
          <w:rFonts w:cs="Arial"/>
        </w:rPr>
        <w:t xml:space="preserve"> Parkiem Krajobrazowym. W gminie Zabór znajdują się jeziora</w:t>
      </w:r>
      <w:r>
        <w:t xml:space="preserve">: </w:t>
      </w:r>
      <w:r w:rsidRPr="008E6234">
        <w:t>Zabór Duży (</w:t>
      </w:r>
      <w:proofErr w:type="spellStart"/>
      <w:r w:rsidRPr="008E6234">
        <w:t>Liwno</w:t>
      </w:r>
      <w:proofErr w:type="spellEnd"/>
      <w:r w:rsidRPr="008E6234">
        <w:t xml:space="preserve">) i Jezioro Zabór Mały  oraz kilka mniejszych zbiorników. </w:t>
      </w:r>
    </w:p>
    <w:p w:rsidR="005D4058" w:rsidRPr="008E6234" w:rsidRDefault="005D4058" w:rsidP="0097731E">
      <w:pPr>
        <w:spacing w:after="0"/>
        <w:contextualSpacing/>
      </w:pPr>
      <w:r w:rsidRPr="008E6234">
        <w:t>Miasto Zielona Góra otoczone jest lasami. W samym mieście umiejscowionych jest 5 parków oraz ogród botaniczny prowadzony przez Uniwersytet Zielonogórski, gdzie można spotkać obecnie około 500 gatunków i odmian roślin, a przy obiekcie tworzone jest mini zoo w ramach partnerstwa z ogrodem zoologicznym w Cottbus.</w:t>
      </w:r>
    </w:p>
    <w:p w:rsidR="005D4058" w:rsidRPr="008E6234" w:rsidRDefault="005D4058" w:rsidP="0097731E">
      <w:pPr>
        <w:spacing w:after="0"/>
        <w:contextualSpacing/>
        <w:rPr>
          <w:b/>
          <w:bCs/>
        </w:rPr>
      </w:pPr>
      <w:r w:rsidRPr="008E6234">
        <w:t xml:space="preserve">Leśne i krajobrazowe walory przyrodnicze są wykorzystywane do celów turystyczno-rekreacyjnych. Szczególnie trasy </w:t>
      </w:r>
      <w:proofErr w:type="spellStart"/>
      <w:r w:rsidRPr="008E6234">
        <w:t>nordic</w:t>
      </w:r>
      <w:proofErr w:type="spellEnd"/>
      <w:r w:rsidRPr="008E6234">
        <w:t xml:space="preserve"> </w:t>
      </w:r>
      <w:proofErr w:type="spellStart"/>
      <w:r w:rsidRPr="008E6234">
        <w:t>walking</w:t>
      </w:r>
      <w:proofErr w:type="spellEnd"/>
      <w:r w:rsidRPr="008E6234">
        <w:t>, mogą stać się kolejnym obok winiarstwa produktem turystycznym wyróżniającym obszar MOF ZG. Ponadto</w:t>
      </w:r>
      <w:r>
        <w:t>,</w:t>
      </w:r>
      <w:r w:rsidRPr="008E6234">
        <w:t xml:space="preserve"> wytyczone są szlaki piesze, rekreacyjne ścieżki rowerowe, konne, ścieżki edukacyjne. </w:t>
      </w:r>
    </w:p>
    <w:p w:rsidR="005D4058" w:rsidRPr="00FE1EFB" w:rsidRDefault="005D4058" w:rsidP="0097731E">
      <w:r w:rsidRPr="004C3777">
        <w:rPr>
          <w:iCs/>
          <w:color w:val="000000"/>
          <w:kern w:val="24"/>
          <w:lang w:eastAsia="pl-PL"/>
        </w:rPr>
        <w:t>Baza hotelowa, zarówno pod względem ilości obiektów</w:t>
      </w:r>
      <w:r>
        <w:rPr>
          <w:iCs/>
          <w:color w:val="000000"/>
          <w:kern w:val="24"/>
          <w:lang w:eastAsia="pl-PL"/>
        </w:rPr>
        <w:t>,</w:t>
      </w:r>
      <w:r w:rsidRPr="004C3777">
        <w:rPr>
          <w:iCs/>
          <w:color w:val="000000"/>
          <w:kern w:val="24"/>
          <w:lang w:eastAsia="pl-PL"/>
        </w:rPr>
        <w:t xml:space="preserve"> jak i miejsc noclegowych koncentruje się</w:t>
      </w:r>
      <w:r w:rsidRPr="004C3777">
        <w:rPr>
          <w:lang w:eastAsia="pl-PL"/>
        </w:rPr>
        <w:t xml:space="preserve"> </w:t>
      </w:r>
      <w:r w:rsidRPr="004C3777">
        <w:rPr>
          <w:iCs/>
          <w:color w:val="000000"/>
          <w:kern w:val="24"/>
          <w:lang w:eastAsia="pl-PL"/>
        </w:rPr>
        <w:t xml:space="preserve">głównie w Zielonej Górze i w dużo mniejszym stopniu </w:t>
      </w:r>
      <w:r>
        <w:rPr>
          <w:iCs/>
          <w:color w:val="000000"/>
          <w:kern w:val="24"/>
          <w:lang w:eastAsia="pl-PL"/>
        </w:rPr>
        <w:t xml:space="preserve">w Sulechowie. </w:t>
      </w:r>
      <w:r w:rsidRPr="004C3777">
        <w:rPr>
          <w:iCs/>
          <w:color w:val="000000"/>
          <w:kern w:val="24"/>
          <w:lang w:eastAsia="pl-PL"/>
        </w:rPr>
        <w:t xml:space="preserve">Inne obiekty noclegowe </w:t>
      </w:r>
      <w:r>
        <w:rPr>
          <w:iCs/>
          <w:color w:val="000000"/>
          <w:kern w:val="24"/>
          <w:lang w:eastAsia="pl-PL"/>
        </w:rPr>
        <w:t xml:space="preserve">występują </w:t>
      </w:r>
      <w:r w:rsidRPr="004C3777">
        <w:rPr>
          <w:iCs/>
          <w:color w:val="000000"/>
          <w:kern w:val="24"/>
          <w:lang w:eastAsia="pl-PL"/>
        </w:rPr>
        <w:t>w gminie wiejskiej Zielona Góra</w:t>
      </w:r>
      <w:r w:rsidRPr="004C3777">
        <w:rPr>
          <w:lang w:eastAsia="pl-PL"/>
        </w:rPr>
        <w:t xml:space="preserve"> </w:t>
      </w:r>
      <w:r w:rsidRPr="004C3777">
        <w:rPr>
          <w:iCs/>
          <w:color w:val="000000"/>
          <w:kern w:val="24"/>
          <w:lang w:eastAsia="pl-PL"/>
        </w:rPr>
        <w:t>i Zaborze</w:t>
      </w:r>
      <w:r w:rsidRPr="00FE1EFB">
        <w:rPr>
          <w:iCs/>
          <w:color w:val="000000"/>
          <w:kern w:val="24"/>
          <w:lang w:eastAsia="pl-PL"/>
        </w:rPr>
        <w:t>.</w:t>
      </w:r>
      <w:r>
        <w:rPr>
          <w:iCs/>
          <w:color w:val="000000"/>
          <w:kern w:val="24"/>
          <w:lang w:eastAsia="pl-PL"/>
        </w:rPr>
        <w:t xml:space="preserve"> W gminie Świdnica funkcjonują </w:t>
      </w:r>
      <w:r>
        <w:t xml:space="preserve">3 gospodarstwa agroturystyczne oferujące </w:t>
      </w:r>
      <w:r w:rsidRPr="00FE1EFB">
        <w:t>łącznie 31 miejsc noclegowych</w:t>
      </w:r>
      <w:r>
        <w:t>.</w:t>
      </w:r>
    </w:p>
    <w:p w:rsidR="005D4058" w:rsidRPr="004C3777" w:rsidRDefault="005D4058" w:rsidP="00E87D77">
      <w:pPr>
        <w:rPr>
          <w:kern w:val="24"/>
        </w:rPr>
      </w:pPr>
      <w:r w:rsidRPr="004C3777">
        <w:rPr>
          <w:kern w:val="24"/>
        </w:rPr>
        <w:t>Liczba turystów z Polski, nocujących w obiektach hotelowych w roku 2012 w każdej z gmin jest niższa niż w 2008. Łącznie na obszarze MOF Zielon</w:t>
      </w:r>
      <w:r>
        <w:rPr>
          <w:kern w:val="24"/>
        </w:rPr>
        <w:t>ej</w:t>
      </w:r>
      <w:r w:rsidRPr="004C3777">
        <w:rPr>
          <w:kern w:val="24"/>
        </w:rPr>
        <w:t xml:space="preserve"> Gór</w:t>
      </w:r>
      <w:r>
        <w:rPr>
          <w:kern w:val="24"/>
        </w:rPr>
        <w:t>y</w:t>
      </w:r>
      <w:r w:rsidRPr="004C3777">
        <w:rPr>
          <w:kern w:val="24"/>
        </w:rPr>
        <w:t xml:space="preserve"> w roku 2008 w hotelach nocowało blisko 79 tys. osób z Polski, a w 2012 </w:t>
      </w:r>
      <w:r>
        <w:rPr>
          <w:kern w:val="24"/>
        </w:rPr>
        <w:t xml:space="preserve">już tylko </w:t>
      </w:r>
      <w:r w:rsidRPr="004C3777">
        <w:rPr>
          <w:kern w:val="24"/>
        </w:rPr>
        <w:t>61 tys. Natomiast</w:t>
      </w:r>
      <w:r>
        <w:rPr>
          <w:kern w:val="24"/>
        </w:rPr>
        <w:t>,</w:t>
      </w:r>
      <w:r w:rsidRPr="004C3777">
        <w:rPr>
          <w:kern w:val="24"/>
        </w:rPr>
        <w:t xml:space="preserve"> w innych obiektach noclegowych wskaźnik ten wzrósł w każdej z gmin. Ogółem na obszarze MOF ZG w innych obiektach niż hotele nocowało 5,8 tys. osób w 2008 r. i 7,1 tys. w 2012 r. </w:t>
      </w:r>
      <w:r>
        <w:rPr>
          <w:kern w:val="24"/>
        </w:rPr>
        <w:t>T</w:t>
      </w:r>
      <w:r w:rsidRPr="004C3777">
        <w:rPr>
          <w:kern w:val="24"/>
        </w:rPr>
        <w:t xml:space="preserve">uryści wybierają inne niż hotele obiekty </w:t>
      </w:r>
      <w:r>
        <w:rPr>
          <w:kern w:val="24"/>
        </w:rPr>
        <w:t xml:space="preserve">noclegowe głównie </w:t>
      </w:r>
      <w:r w:rsidRPr="004C3777">
        <w:rPr>
          <w:kern w:val="24"/>
        </w:rPr>
        <w:t>z przyczyn ekonomicznych</w:t>
      </w:r>
      <w:r>
        <w:rPr>
          <w:kern w:val="24"/>
        </w:rPr>
        <w:t xml:space="preserve">, czy też </w:t>
      </w:r>
      <w:r w:rsidRPr="004C3777">
        <w:rPr>
          <w:kern w:val="24"/>
        </w:rPr>
        <w:t>z uwagi na pełnione przez nie funkcje</w:t>
      </w:r>
      <w:r>
        <w:rPr>
          <w:kern w:val="24"/>
        </w:rPr>
        <w:t xml:space="preserve"> i ofertę, np. agroturystyczną. </w:t>
      </w:r>
    </w:p>
    <w:p w:rsidR="005D4058" w:rsidRDefault="005D4058" w:rsidP="00E87D77"/>
    <w:p w:rsidR="005D4058" w:rsidRPr="00FE1EFB" w:rsidRDefault="005D4058" w:rsidP="00E87D77">
      <w:r w:rsidRPr="004C3777">
        <w:lastRenderedPageBreak/>
        <w:t xml:space="preserve">Liczba turystów zagranicznych korzystających z obiektów hotelowych </w:t>
      </w:r>
      <w:r>
        <w:t xml:space="preserve">na przełomie lat 2008 i 2012 </w:t>
      </w:r>
      <w:r w:rsidRPr="004C3777">
        <w:t>zmniejszyła się w gminie miejskiej Zielona Góra</w:t>
      </w:r>
      <w:r>
        <w:t xml:space="preserve">, gminie Czerwieńsk i </w:t>
      </w:r>
      <w:r w:rsidRPr="004C3777">
        <w:t>gminie wiejskiej Zielona Góra</w:t>
      </w:r>
      <w:r>
        <w:t>. W</w:t>
      </w:r>
      <w:r w:rsidRPr="004C3777">
        <w:t xml:space="preserve"> Sulechowie i Zaborze przybyło turystów</w:t>
      </w:r>
      <w:r>
        <w:t xml:space="preserve"> zagranicznych</w:t>
      </w:r>
      <w:r w:rsidRPr="004C3777">
        <w:t xml:space="preserve">. </w:t>
      </w:r>
      <w:r>
        <w:t xml:space="preserve">Liczba turystów, którzy wybierali inne obiekty noclegowe niż hotele, nie zmieniła się w 2012 w odniesieniu do danych z 2008r. </w:t>
      </w:r>
    </w:p>
    <w:p w:rsidR="005D4058" w:rsidRPr="008E6234" w:rsidRDefault="005D4058" w:rsidP="009C780E">
      <w:pPr>
        <w:spacing w:after="0"/>
        <w:rPr>
          <w:bCs/>
        </w:rPr>
      </w:pPr>
    </w:p>
    <w:p w:rsidR="005D4058" w:rsidRPr="00947938" w:rsidRDefault="005D4058" w:rsidP="00947938">
      <w:pPr>
        <w:pStyle w:val="Nagwek2"/>
        <w:pBdr>
          <w:bottom w:val="threeDEmboss" w:sz="6" w:space="1" w:color="4F81BD"/>
        </w:pBdr>
        <w:shd w:val="clear" w:color="auto" w:fill="FFFFFF"/>
        <w:ind w:left="709" w:hanging="709"/>
        <w:jc w:val="left"/>
        <w:rPr>
          <w:rFonts w:cs="Arial"/>
          <w:color w:val="1F497D"/>
          <w:szCs w:val="28"/>
        </w:rPr>
      </w:pPr>
      <w:bookmarkStart w:id="44" w:name="_Toc385236317"/>
      <w:r w:rsidRPr="00947938">
        <w:rPr>
          <w:rFonts w:cs="Arial"/>
          <w:color w:val="1F497D"/>
          <w:szCs w:val="28"/>
        </w:rPr>
        <w:t>IV.14.  Analiza SWOT Miejskiego Obszaru Funkcjonalnego Zielonej Góry</w:t>
      </w:r>
      <w:bookmarkEnd w:id="44"/>
      <w:r w:rsidRPr="00947938">
        <w:rPr>
          <w:rFonts w:cs="Arial"/>
          <w:color w:val="1F497D"/>
          <w:szCs w:val="28"/>
        </w:rPr>
        <w:t xml:space="preserve"> </w:t>
      </w:r>
    </w:p>
    <w:p w:rsidR="005D4058" w:rsidRDefault="005D4058" w:rsidP="00001ACC">
      <w:r w:rsidRPr="00A526D0">
        <w:t>Zgodnie z nowym paradygmatem polityki rozwoju, zawartym m.in. w Krajowej Strategii Rozwoju Regionalnego należy dążyć do optymalnego wykorzystania pote</w:t>
      </w:r>
      <w:r>
        <w:t>ncjałów rozwojowych tkwiących w </w:t>
      </w:r>
      <w:r w:rsidRPr="00A526D0">
        <w:t xml:space="preserve">danym terytorium, przy eliminacji występujących barier. Wymaga to precyzyjnej identyfikacji potencjałów i barier. Narzędziem wykorzystywanym w tym </w:t>
      </w:r>
      <w:r>
        <w:t xml:space="preserve">celu jest analiza SWOT. </w:t>
      </w:r>
    </w:p>
    <w:p w:rsidR="005D4058" w:rsidRPr="00A526D0" w:rsidRDefault="005D4058" w:rsidP="00001ACC">
      <w:r>
        <w:t>Poniższe zapisy analizy</w:t>
      </w:r>
      <w:r w:rsidRPr="00A526D0">
        <w:t xml:space="preserve"> SW</w:t>
      </w:r>
      <w:r>
        <w:t>OT zostały opracowane</w:t>
      </w:r>
      <w:r w:rsidRPr="00A526D0">
        <w:t xml:space="preserve"> na podstawie wyników prz</w:t>
      </w:r>
      <w:r>
        <w:t>eprowadzonej diagnozy obszaru i </w:t>
      </w:r>
      <w:r w:rsidRPr="00A526D0">
        <w:t>warsztatów z udziałem przedstawicieli wszystkich gmin MOF</w:t>
      </w:r>
      <w:r>
        <w:t xml:space="preserve"> ZG</w:t>
      </w:r>
      <w:r w:rsidRPr="00A526D0">
        <w:t xml:space="preserve">. </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4606"/>
        <w:gridCol w:w="4606"/>
      </w:tblGrid>
      <w:tr w:rsidR="005D4058" w:rsidRPr="0038745D" w:rsidTr="005A32A4">
        <w:trPr>
          <w:jc w:val="center"/>
        </w:trPr>
        <w:tc>
          <w:tcPr>
            <w:tcW w:w="4606" w:type="dxa"/>
            <w:tcBorders>
              <w:top w:val="single" w:sz="8" w:space="0" w:color="FFFFFF"/>
              <w:bottom w:val="single" w:sz="24" w:space="0" w:color="FFFFFF"/>
              <w:right w:val="single" w:sz="8" w:space="0" w:color="FFFFFF"/>
            </w:tcBorders>
            <w:shd w:val="clear" w:color="auto" w:fill="548DD4"/>
          </w:tcPr>
          <w:p w:rsidR="005D4058" w:rsidRPr="0038745D" w:rsidRDefault="005D4058" w:rsidP="00FE7D22">
            <w:pPr>
              <w:spacing w:after="0" w:line="240" w:lineRule="auto"/>
              <w:jc w:val="center"/>
              <w:rPr>
                <w:b/>
                <w:bCs/>
                <w:color w:val="1F497D"/>
                <w:sz w:val="24"/>
                <w:szCs w:val="24"/>
              </w:rPr>
            </w:pPr>
          </w:p>
          <w:p w:rsidR="005D4058" w:rsidRPr="0038745D" w:rsidRDefault="005D4058" w:rsidP="00FE7D22">
            <w:pPr>
              <w:spacing w:after="0" w:line="240" w:lineRule="auto"/>
              <w:jc w:val="center"/>
              <w:rPr>
                <w:b/>
                <w:bCs/>
                <w:color w:val="1F497D"/>
                <w:sz w:val="24"/>
                <w:szCs w:val="24"/>
              </w:rPr>
            </w:pPr>
            <w:r w:rsidRPr="0038745D">
              <w:rPr>
                <w:b/>
                <w:bCs/>
                <w:color w:val="1F497D"/>
                <w:sz w:val="24"/>
                <w:szCs w:val="24"/>
              </w:rPr>
              <w:t>MOCNE STRONY</w:t>
            </w:r>
          </w:p>
          <w:p w:rsidR="005D4058" w:rsidRPr="0038745D" w:rsidRDefault="005D4058" w:rsidP="00FE7D22">
            <w:pPr>
              <w:spacing w:after="0" w:line="240" w:lineRule="auto"/>
              <w:jc w:val="center"/>
              <w:rPr>
                <w:b/>
                <w:bCs/>
                <w:color w:val="1F497D"/>
                <w:sz w:val="24"/>
                <w:szCs w:val="24"/>
              </w:rPr>
            </w:pPr>
          </w:p>
        </w:tc>
        <w:tc>
          <w:tcPr>
            <w:tcW w:w="4606" w:type="dxa"/>
            <w:tcBorders>
              <w:top w:val="single" w:sz="8" w:space="0" w:color="FFFFFF"/>
              <w:left w:val="single" w:sz="8" w:space="0" w:color="FFFFFF"/>
              <w:bottom w:val="single" w:sz="24" w:space="0" w:color="FFFFFF"/>
            </w:tcBorders>
            <w:shd w:val="clear" w:color="auto" w:fill="B8CCE4"/>
          </w:tcPr>
          <w:p w:rsidR="005D4058" w:rsidRPr="0038745D" w:rsidRDefault="005D4058" w:rsidP="00FE7D22">
            <w:pPr>
              <w:spacing w:after="0" w:line="240" w:lineRule="auto"/>
              <w:jc w:val="center"/>
              <w:rPr>
                <w:b/>
                <w:bCs/>
                <w:color w:val="1F497D"/>
                <w:sz w:val="24"/>
                <w:szCs w:val="24"/>
              </w:rPr>
            </w:pPr>
          </w:p>
          <w:p w:rsidR="005D4058" w:rsidRPr="0038745D" w:rsidRDefault="005D4058" w:rsidP="00FE7D22">
            <w:pPr>
              <w:spacing w:after="0" w:line="240" w:lineRule="auto"/>
              <w:jc w:val="center"/>
              <w:rPr>
                <w:b/>
                <w:bCs/>
                <w:color w:val="1F497D"/>
                <w:sz w:val="24"/>
                <w:szCs w:val="24"/>
              </w:rPr>
            </w:pPr>
            <w:r w:rsidRPr="0038745D">
              <w:rPr>
                <w:b/>
                <w:bCs/>
                <w:color w:val="1F497D"/>
                <w:sz w:val="24"/>
                <w:szCs w:val="24"/>
              </w:rPr>
              <w:t>SŁABE STRONY</w:t>
            </w:r>
          </w:p>
        </w:tc>
      </w:tr>
      <w:tr w:rsidR="005D4058" w:rsidRPr="00255DFE" w:rsidTr="005A32A4">
        <w:trPr>
          <w:jc w:val="center"/>
        </w:trPr>
        <w:tc>
          <w:tcPr>
            <w:tcW w:w="4606" w:type="dxa"/>
            <w:tcBorders>
              <w:top w:val="single" w:sz="8" w:space="0" w:color="FFFFFF"/>
              <w:bottom w:val="nil"/>
              <w:right w:val="single" w:sz="24" w:space="0" w:color="FFFFFF"/>
            </w:tcBorders>
            <w:shd w:val="clear" w:color="auto" w:fill="548DD4"/>
          </w:tcPr>
          <w:p w:rsidR="005D4058" w:rsidRPr="006A5CF5" w:rsidRDefault="005D4058" w:rsidP="00904EFC">
            <w:pPr>
              <w:spacing w:after="0" w:line="240" w:lineRule="auto"/>
              <w:ind w:left="388" w:hanging="284"/>
              <w:contextualSpacing/>
              <w:rPr>
                <w:bCs/>
                <w:color w:val="FFFFFF"/>
                <w:sz w:val="10"/>
              </w:rPr>
            </w:pP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Silne powiązania w obszarze funkcjonalnym,</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 xml:space="preserve">Położenie obszaru przy głównych szlakach komunikacyjnych: S 3, kolej – </w:t>
            </w:r>
            <w:proofErr w:type="spellStart"/>
            <w:r w:rsidRPr="00255DFE">
              <w:rPr>
                <w:bCs/>
                <w:color w:val="FFFFFF"/>
              </w:rPr>
              <w:t>Odrzanka</w:t>
            </w:r>
            <w:proofErr w:type="spellEnd"/>
            <w:r w:rsidRPr="00255DFE">
              <w:rPr>
                <w:bCs/>
                <w:color w:val="FFFFFF"/>
              </w:rPr>
              <w:t>, bliskość A2,</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Port lotniczy w bezpośrednim sąsiedztwie MOF ZG,</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Dobrze rozwinięta sieć dróg wojewódzkich, powiatowych i gminnych,</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Rozwinięte połączenia komunikacyjne w transporcie publicznym między gminami a miastem Zielona Góra,</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Atrakcyjne tereny inwestycyjne,</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Wysokie wskaźniki przedsiębiorczości,</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Powstający Park Naukowo-Technologiczny UZ, Laboratoria w Sulechowie,</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Działające instytucje otoczenia biznesu,</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 xml:space="preserve">Dostępność </w:t>
            </w:r>
            <w:proofErr w:type="spellStart"/>
            <w:r w:rsidRPr="00255DFE">
              <w:rPr>
                <w:bCs/>
                <w:color w:val="FFFFFF"/>
              </w:rPr>
              <w:t>internetu</w:t>
            </w:r>
            <w:proofErr w:type="spellEnd"/>
            <w:r w:rsidRPr="00255DFE">
              <w:rPr>
                <w:bCs/>
                <w:color w:val="FFFFFF"/>
              </w:rPr>
              <w:t xml:space="preserve">, </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Silny sektor handlowo-usługowy,</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Dostęp do edukacji, w tym edukacji na poziomie wyższym (UZ, PWSZ Sulechów),</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Szpitale w Zielonej Górze i Sulechowie,</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Rozpoznawalne w kraju imprezy kulturalne,</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 xml:space="preserve">Zróżnicowanie </w:t>
            </w:r>
            <w:proofErr w:type="spellStart"/>
            <w:r w:rsidRPr="00255DFE">
              <w:rPr>
                <w:bCs/>
                <w:color w:val="FFFFFF"/>
              </w:rPr>
              <w:t>ponadgimnazjalnej</w:t>
            </w:r>
            <w:proofErr w:type="spellEnd"/>
            <w:r w:rsidRPr="00255DFE">
              <w:rPr>
                <w:bCs/>
                <w:color w:val="FFFFFF"/>
              </w:rPr>
              <w:t xml:space="preserve"> oferty edukacyjnej kształcenia zawodowego,</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Nowoczesna elektrociepłownia w Zielonej Górze,</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Realizacja wspólnych projektów w zakresie gospodarki odpadami i wodno-ściekowej</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lastRenderedPageBreak/>
              <w:t>Atrakcyjne położenie w otoczeniu lasów,</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Zróżnicowana oferta sportowo-rekreacyjna,</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Widoczne efekty podejmowanych działań rewitalizacji,</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Bogate dziedzictwo kulturowe, w tym wyróżniające tradycje winiarskie,</w:t>
            </w:r>
          </w:p>
          <w:p w:rsidR="005D4058" w:rsidRDefault="005D4058">
            <w:pPr>
              <w:numPr>
                <w:ilvl w:val="0"/>
                <w:numId w:val="5"/>
              </w:numPr>
              <w:spacing w:after="0" w:line="240" w:lineRule="auto"/>
              <w:ind w:left="388" w:hanging="284"/>
              <w:contextualSpacing/>
              <w:jc w:val="left"/>
              <w:rPr>
                <w:bCs/>
                <w:color w:val="FFFFFF"/>
              </w:rPr>
            </w:pPr>
            <w:r w:rsidRPr="00255DFE">
              <w:rPr>
                <w:bCs/>
                <w:color w:val="FFFFFF"/>
              </w:rPr>
              <w:t>Rozwijający się sektor organizacji pozarządowych.</w:t>
            </w:r>
          </w:p>
          <w:p w:rsidR="005D4058" w:rsidRPr="00255DFE" w:rsidRDefault="005D4058" w:rsidP="00904EFC">
            <w:pPr>
              <w:spacing w:after="0" w:line="240" w:lineRule="auto"/>
              <w:ind w:left="388" w:hanging="284"/>
              <w:rPr>
                <w:bCs/>
                <w:color w:val="FFFFFF"/>
              </w:rPr>
            </w:pPr>
          </w:p>
        </w:tc>
        <w:tc>
          <w:tcPr>
            <w:tcW w:w="4606" w:type="dxa"/>
            <w:tcBorders>
              <w:top w:val="single" w:sz="8" w:space="0" w:color="FFFFFF"/>
              <w:left w:val="single" w:sz="8" w:space="0" w:color="FFFFFF"/>
              <w:bottom w:val="single" w:sz="8" w:space="0" w:color="FFFFFF"/>
            </w:tcBorders>
            <w:shd w:val="clear" w:color="auto" w:fill="B8CCE4"/>
          </w:tcPr>
          <w:p w:rsidR="005D4058" w:rsidRPr="006A5CF5" w:rsidRDefault="005D4058" w:rsidP="00904EFC">
            <w:pPr>
              <w:spacing w:after="0" w:line="240" w:lineRule="auto"/>
              <w:ind w:left="388" w:hanging="284"/>
              <w:contextualSpacing/>
              <w:rPr>
                <w:sz w:val="10"/>
              </w:rPr>
            </w:pPr>
          </w:p>
          <w:p w:rsidR="005D4058" w:rsidRDefault="005D4058">
            <w:pPr>
              <w:numPr>
                <w:ilvl w:val="0"/>
                <w:numId w:val="6"/>
              </w:numPr>
              <w:spacing w:after="0" w:line="240" w:lineRule="auto"/>
              <w:ind w:left="388" w:hanging="284"/>
              <w:contextualSpacing/>
              <w:jc w:val="left"/>
            </w:pPr>
            <w:r w:rsidRPr="00255DFE">
              <w:t>Zbyt mała ilość stałych przepraw mostowych przez Odrę (jedna) – rzeka barierą komunikacyjną,</w:t>
            </w:r>
          </w:p>
          <w:p w:rsidR="005D4058" w:rsidRDefault="005D4058">
            <w:pPr>
              <w:numPr>
                <w:ilvl w:val="0"/>
                <w:numId w:val="8"/>
              </w:numPr>
              <w:spacing w:after="0" w:line="240" w:lineRule="auto"/>
              <w:ind w:left="388" w:hanging="284"/>
              <w:contextualSpacing/>
              <w:jc w:val="left"/>
            </w:pPr>
            <w:r w:rsidRPr="00255DFE">
              <w:t>Brak bezpośredniego  powiązania kolejowego z Niemcami,</w:t>
            </w:r>
          </w:p>
          <w:p w:rsidR="005D4058" w:rsidRDefault="005D4058">
            <w:pPr>
              <w:numPr>
                <w:ilvl w:val="0"/>
                <w:numId w:val="6"/>
              </w:numPr>
              <w:spacing w:after="0" w:line="240" w:lineRule="auto"/>
              <w:ind w:left="388" w:hanging="284"/>
              <w:contextualSpacing/>
              <w:jc w:val="left"/>
            </w:pPr>
            <w:r w:rsidRPr="00255DFE">
              <w:t>Zły stan techniczny wielu dróg i ulic,</w:t>
            </w:r>
          </w:p>
          <w:p w:rsidR="005D4058" w:rsidRDefault="005D4058">
            <w:pPr>
              <w:numPr>
                <w:ilvl w:val="0"/>
                <w:numId w:val="6"/>
              </w:numPr>
              <w:spacing w:after="0" w:line="240" w:lineRule="auto"/>
              <w:ind w:left="388" w:hanging="284"/>
              <w:contextualSpacing/>
              <w:jc w:val="left"/>
            </w:pPr>
            <w:r w:rsidRPr="00255DFE">
              <w:t xml:space="preserve">Brak zintegrowanego systemu komunikacji miejskiej, </w:t>
            </w:r>
          </w:p>
          <w:p w:rsidR="005D4058" w:rsidRDefault="005D4058">
            <w:pPr>
              <w:numPr>
                <w:ilvl w:val="0"/>
                <w:numId w:val="6"/>
              </w:numPr>
              <w:spacing w:after="0" w:line="240" w:lineRule="auto"/>
              <w:ind w:left="388" w:hanging="284"/>
              <w:contextualSpacing/>
              <w:jc w:val="left"/>
            </w:pPr>
            <w:r w:rsidRPr="00255DFE">
              <w:t>Brak zintegrowanych systemów infrastruktury transportowej,</w:t>
            </w:r>
          </w:p>
          <w:p w:rsidR="005D4058" w:rsidRDefault="005D4058">
            <w:pPr>
              <w:numPr>
                <w:ilvl w:val="0"/>
                <w:numId w:val="6"/>
              </w:numPr>
              <w:spacing w:after="0" w:line="240" w:lineRule="auto"/>
              <w:ind w:left="388" w:hanging="284"/>
              <w:contextualSpacing/>
              <w:jc w:val="left"/>
            </w:pPr>
            <w:r w:rsidRPr="00255DFE">
              <w:t>Brak zintegrowanego systemu ścieżek rowerowych,</w:t>
            </w:r>
          </w:p>
          <w:p w:rsidR="005D4058" w:rsidRDefault="005D4058">
            <w:pPr>
              <w:numPr>
                <w:ilvl w:val="0"/>
                <w:numId w:val="6"/>
              </w:numPr>
              <w:spacing w:after="0" w:line="240" w:lineRule="auto"/>
              <w:ind w:left="388" w:hanging="284"/>
              <w:contextualSpacing/>
              <w:jc w:val="left"/>
            </w:pPr>
            <w:r w:rsidRPr="00255DFE">
              <w:t>Spadek społeczno-gospodarczej roli centrum Zielonej Góry – deptaka,</w:t>
            </w:r>
          </w:p>
          <w:p w:rsidR="005D4058" w:rsidRDefault="005D4058">
            <w:pPr>
              <w:numPr>
                <w:ilvl w:val="0"/>
                <w:numId w:val="6"/>
              </w:numPr>
              <w:spacing w:after="0" w:line="240" w:lineRule="auto"/>
              <w:ind w:left="388" w:hanging="284"/>
              <w:contextualSpacing/>
              <w:jc w:val="left"/>
            </w:pPr>
            <w:r w:rsidRPr="00255DFE">
              <w:t xml:space="preserve">Ograniczona przepustowość części ulic miejskich w Zielonej Górze, brak południowej obwodnicy, </w:t>
            </w:r>
          </w:p>
          <w:p w:rsidR="005D4058" w:rsidRDefault="005D4058">
            <w:pPr>
              <w:numPr>
                <w:ilvl w:val="0"/>
                <w:numId w:val="6"/>
              </w:numPr>
              <w:spacing w:after="0" w:line="240" w:lineRule="auto"/>
              <w:ind w:left="388" w:hanging="284"/>
              <w:contextualSpacing/>
              <w:jc w:val="left"/>
            </w:pPr>
            <w:r w:rsidRPr="00255DFE">
              <w:t>Niska innowacyjność, słaby sektor B + R,</w:t>
            </w:r>
          </w:p>
          <w:p w:rsidR="005D4058" w:rsidRDefault="005D4058">
            <w:pPr>
              <w:numPr>
                <w:ilvl w:val="0"/>
                <w:numId w:val="6"/>
              </w:numPr>
              <w:spacing w:after="0" w:line="240" w:lineRule="auto"/>
              <w:ind w:left="388" w:hanging="284"/>
              <w:contextualSpacing/>
              <w:jc w:val="left"/>
            </w:pPr>
            <w:r w:rsidRPr="00255DFE">
              <w:t>Mała ilość dużych i średnich przedsiębiorstw,</w:t>
            </w:r>
          </w:p>
          <w:p w:rsidR="005D4058" w:rsidRDefault="005D4058">
            <w:pPr>
              <w:numPr>
                <w:ilvl w:val="0"/>
                <w:numId w:val="6"/>
              </w:numPr>
              <w:spacing w:after="0" w:line="240" w:lineRule="auto"/>
              <w:ind w:left="388" w:hanging="284"/>
              <w:contextualSpacing/>
              <w:jc w:val="left"/>
            </w:pPr>
            <w:r w:rsidRPr="00255DFE">
              <w:t>Wysokie bezrobocie w gminach,</w:t>
            </w:r>
          </w:p>
          <w:p w:rsidR="005D4058" w:rsidRDefault="005D4058">
            <w:pPr>
              <w:numPr>
                <w:ilvl w:val="0"/>
                <w:numId w:val="6"/>
              </w:numPr>
              <w:spacing w:after="0" w:line="240" w:lineRule="auto"/>
              <w:ind w:left="388" w:hanging="284"/>
              <w:contextualSpacing/>
              <w:jc w:val="left"/>
            </w:pPr>
            <w:r w:rsidRPr="00255DFE">
              <w:t>Mała ilość dobrze płatnych miejsc pracy,</w:t>
            </w:r>
          </w:p>
          <w:p w:rsidR="005D4058" w:rsidRDefault="005D4058">
            <w:pPr>
              <w:numPr>
                <w:ilvl w:val="0"/>
                <w:numId w:val="6"/>
              </w:numPr>
              <w:spacing w:after="0" w:line="240" w:lineRule="auto"/>
              <w:ind w:left="388" w:hanging="284"/>
              <w:contextualSpacing/>
              <w:jc w:val="left"/>
            </w:pPr>
            <w:r w:rsidRPr="00255DFE">
              <w:t>Niskie zainteresowanie inwestorów w inwestowanie na terenie MOF ZG,</w:t>
            </w:r>
          </w:p>
          <w:p w:rsidR="005D4058" w:rsidRDefault="005D4058">
            <w:pPr>
              <w:numPr>
                <w:ilvl w:val="0"/>
                <w:numId w:val="6"/>
              </w:numPr>
              <w:spacing w:after="0" w:line="240" w:lineRule="auto"/>
              <w:ind w:left="388" w:hanging="284"/>
              <w:contextualSpacing/>
              <w:jc w:val="left"/>
            </w:pPr>
            <w:r w:rsidRPr="00255DFE">
              <w:t>Starzejące się społeczeństwo,</w:t>
            </w:r>
          </w:p>
          <w:p w:rsidR="005D4058" w:rsidRDefault="005D4058">
            <w:pPr>
              <w:numPr>
                <w:ilvl w:val="0"/>
                <w:numId w:val="6"/>
              </w:numPr>
              <w:spacing w:after="0" w:line="240" w:lineRule="auto"/>
              <w:ind w:left="388" w:hanging="284"/>
              <w:contextualSpacing/>
              <w:jc w:val="left"/>
            </w:pPr>
            <w:r w:rsidRPr="00255DFE">
              <w:t>Zróżnicowanie poziomu nauczania w szkołach podstawowych, gimnazjalnych  i ponadgimnazjalnych,</w:t>
            </w:r>
          </w:p>
          <w:p w:rsidR="005D4058" w:rsidRDefault="005D4058">
            <w:pPr>
              <w:numPr>
                <w:ilvl w:val="0"/>
                <w:numId w:val="6"/>
              </w:numPr>
              <w:spacing w:after="0" w:line="240" w:lineRule="auto"/>
              <w:ind w:left="388" w:hanging="284"/>
              <w:contextualSpacing/>
              <w:jc w:val="left"/>
            </w:pPr>
            <w:r w:rsidRPr="00255DFE">
              <w:lastRenderedPageBreak/>
              <w:t>Rozszerzanie się przyczyn wykluczenia społecznego,</w:t>
            </w:r>
          </w:p>
          <w:p w:rsidR="005D4058" w:rsidRDefault="005D4058">
            <w:pPr>
              <w:numPr>
                <w:ilvl w:val="0"/>
                <w:numId w:val="6"/>
              </w:numPr>
              <w:spacing w:after="0" w:line="240" w:lineRule="auto"/>
              <w:ind w:left="388" w:hanging="284"/>
              <w:contextualSpacing/>
              <w:jc w:val="left"/>
            </w:pPr>
            <w:r w:rsidRPr="00255DFE">
              <w:t>Brak powrotu ludzi młodych i wykształconych wyjeżdżających do dużych miast na studia,</w:t>
            </w:r>
          </w:p>
          <w:p w:rsidR="005D4058" w:rsidRDefault="005D4058">
            <w:pPr>
              <w:numPr>
                <w:ilvl w:val="0"/>
                <w:numId w:val="6"/>
              </w:numPr>
              <w:spacing w:after="0" w:line="240" w:lineRule="auto"/>
              <w:ind w:left="388" w:hanging="284"/>
              <w:contextualSpacing/>
              <w:jc w:val="left"/>
            </w:pPr>
            <w:r w:rsidRPr="00255DFE">
              <w:t>Niewystarczający dostęp do podstawowej i specjalistycznej opieki lekarskiej,</w:t>
            </w:r>
          </w:p>
          <w:p w:rsidR="005D4058" w:rsidRDefault="005D4058">
            <w:pPr>
              <w:numPr>
                <w:ilvl w:val="0"/>
                <w:numId w:val="6"/>
              </w:numPr>
              <w:spacing w:after="0" w:line="240" w:lineRule="auto"/>
              <w:ind w:left="388" w:hanging="284"/>
              <w:contextualSpacing/>
              <w:jc w:val="left"/>
            </w:pPr>
            <w:r w:rsidRPr="00255DFE">
              <w:t>Migracja zarobkowa,</w:t>
            </w:r>
          </w:p>
          <w:p w:rsidR="005D4058" w:rsidRDefault="005D4058">
            <w:pPr>
              <w:numPr>
                <w:ilvl w:val="0"/>
                <w:numId w:val="6"/>
              </w:numPr>
              <w:spacing w:after="0" w:line="240" w:lineRule="auto"/>
              <w:ind w:left="388" w:hanging="284"/>
              <w:contextualSpacing/>
              <w:jc w:val="left"/>
            </w:pPr>
            <w:r w:rsidRPr="00255DFE">
              <w:t xml:space="preserve">Energochłonność budynków i słabe wykorzystanie energii z odnawialnych źródeł, </w:t>
            </w:r>
          </w:p>
          <w:p w:rsidR="005D4058" w:rsidRDefault="005D4058">
            <w:pPr>
              <w:numPr>
                <w:ilvl w:val="0"/>
                <w:numId w:val="6"/>
              </w:numPr>
              <w:spacing w:after="0" w:line="240" w:lineRule="auto"/>
              <w:ind w:left="388" w:hanging="284"/>
              <w:contextualSpacing/>
              <w:jc w:val="left"/>
            </w:pPr>
            <w:r w:rsidRPr="00255DFE">
              <w:t xml:space="preserve">Deficyt infrastruktury sieciowej: kanalizacyjnej, wodociągowej i gazowej w niektórych gminach, </w:t>
            </w:r>
          </w:p>
          <w:p w:rsidR="005D4058" w:rsidRDefault="005D4058">
            <w:pPr>
              <w:numPr>
                <w:ilvl w:val="0"/>
                <w:numId w:val="6"/>
              </w:numPr>
              <w:spacing w:after="0" w:line="240" w:lineRule="auto"/>
              <w:ind w:left="388" w:hanging="284"/>
              <w:contextualSpacing/>
              <w:jc w:val="left"/>
            </w:pPr>
            <w:r w:rsidRPr="00255DFE">
              <w:t>Zanieczyszczenie powietrza spowodowane niską emisją,</w:t>
            </w:r>
          </w:p>
          <w:p w:rsidR="005D4058" w:rsidRDefault="005D4058">
            <w:pPr>
              <w:numPr>
                <w:ilvl w:val="0"/>
                <w:numId w:val="6"/>
              </w:numPr>
              <w:spacing w:after="0" w:line="240" w:lineRule="auto"/>
              <w:ind w:left="388" w:hanging="284"/>
              <w:contextualSpacing/>
              <w:jc w:val="left"/>
            </w:pPr>
            <w:r w:rsidRPr="00255DFE">
              <w:t>Istniejące obszary zdegradowane, wymagające rewitalizacji,</w:t>
            </w:r>
          </w:p>
          <w:p w:rsidR="005D4058" w:rsidRDefault="005D4058">
            <w:pPr>
              <w:numPr>
                <w:ilvl w:val="0"/>
                <w:numId w:val="6"/>
              </w:numPr>
              <w:spacing w:after="0" w:line="240" w:lineRule="auto"/>
              <w:ind w:left="388" w:hanging="284"/>
              <w:contextualSpacing/>
              <w:jc w:val="left"/>
            </w:pPr>
            <w:r w:rsidRPr="00255DFE">
              <w:t>Duże zróżnicowanie warunków życia pomiędzy rdzeniem  MOF a terenami wiejskimi,</w:t>
            </w:r>
          </w:p>
          <w:p w:rsidR="005D4058" w:rsidRDefault="005D4058">
            <w:pPr>
              <w:numPr>
                <w:ilvl w:val="0"/>
                <w:numId w:val="6"/>
              </w:numPr>
              <w:spacing w:after="0" w:line="240" w:lineRule="auto"/>
              <w:ind w:left="388" w:hanging="284"/>
              <w:contextualSpacing/>
              <w:jc w:val="left"/>
            </w:pPr>
            <w:r w:rsidRPr="00255DFE">
              <w:t>Niska liczba turystów, szczególnie zagranicznych.</w:t>
            </w:r>
          </w:p>
        </w:tc>
      </w:tr>
      <w:tr w:rsidR="005D4058" w:rsidRPr="0038745D" w:rsidTr="005A32A4">
        <w:trPr>
          <w:jc w:val="center"/>
        </w:trPr>
        <w:tc>
          <w:tcPr>
            <w:tcW w:w="4606" w:type="dxa"/>
            <w:tcBorders>
              <w:bottom w:val="nil"/>
              <w:right w:val="single" w:sz="24" w:space="0" w:color="FFFFFF"/>
            </w:tcBorders>
            <w:shd w:val="clear" w:color="auto" w:fill="548DD4"/>
          </w:tcPr>
          <w:p w:rsidR="005D4058" w:rsidRPr="0038745D" w:rsidRDefault="005D4058" w:rsidP="00FE7D22">
            <w:pPr>
              <w:spacing w:after="0" w:line="240" w:lineRule="auto"/>
              <w:jc w:val="center"/>
              <w:rPr>
                <w:b/>
                <w:bCs/>
                <w:color w:val="1F497D"/>
                <w:sz w:val="24"/>
                <w:szCs w:val="24"/>
              </w:rPr>
            </w:pPr>
          </w:p>
          <w:p w:rsidR="005D4058" w:rsidRPr="0038745D" w:rsidRDefault="005D4058" w:rsidP="00FE7D22">
            <w:pPr>
              <w:spacing w:after="0" w:line="240" w:lineRule="auto"/>
              <w:jc w:val="center"/>
              <w:rPr>
                <w:b/>
                <w:bCs/>
                <w:color w:val="1F497D"/>
                <w:sz w:val="24"/>
                <w:szCs w:val="24"/>
              </w:rPr>
            </w:pPr>
            <w:r w:rsidRPr="0038745D">
              <w:rPr>
                <w:b/>
                <w:bCs/>
                <w:color w:val="1F497D"/>
                <w:sz w:val="24"/>
                <w:szCs w:val="24"/>
              </w:rPr>
              <w:t>SZANSE</w:t>
            </w:r>
          </w:p>
          <w:p w:rsidR="005D4058" w:rsidRPr="0038745D" w:rsidRDefault="005D4058" w:rsidP="00FE7D22">
            <w:pPr>
              <w:spacing w:after="0" w:line="240" w:lineRule="auto"/>
              <w:jc w:val="center"/>
              <w:rPr>
                <w:b/>
                <w:bCs/>
                <w:color w:val="1F497D"/>
                <w:sz w:val="24"/>
                <w:szCs w:val="24"/>
              </w:rPr>
            </w:pPr>
          </w:p>
        </w:tc>
        <w:tc>
          <w:tcPr>
            <w:tcW w:w="4606" w:type="dxa"/>
            <w:shd w:val="clear" w:color="auto" w:fill="B8CCE4"/>
          </w:tcPr>
          <w:p w:rsidR="005D4058" w:rsidRPr="0038745D" w:rsidRDefault="005D4058" w:rsidP="00FE7D22">
            <w:pPr>
              <w:spacing w:after="0" w:line="240" w:lineRule="auto"/>
              <w:jc w:val="center"/>
              <w:rPr>
                <w:b/>
                <w:color w:val="1F497D"/>
                <w:sz w:val="24"/>
                <w:szCs w:val="24"/>
              </w:rPr>
            </w:pPr>
          </w:p>
          <w:p w:rsidR="005D4058" w:rsidRPr="0038745D" w:rsidRDefault="005D4058" w:rsidP="00FE7D22">
            <w:pPr>
              <w:spacing w:after="0" w:line="240" w:lineRule="auto"/>
              <w:jc w:val="center"/>
              <w:rPr>
                <w:b/>
                <w:color w:val="1F497D"/>
                <w:sz w:val="24"/>
                <w:szCs w:val="24"/>
              </w:rPr>
            </w:pPr>
            <w:r w:rsidRPr="0038745D">
              <w:rPr>
                <w:b/>
                <w:color w:val="1F497D"/>
                <w:sz w:val="24"/>
                <w:szCs w:val="24"/>
              </w:rPr>
              <w:t>ZAGROŻENIA</w:t>
            </w:r>
          </w:p>
        </w:tc>
      </w:tr>
      <w:tr w:rsidR="005D4058" w:rsidRPr="00255DFE" w:rsidTr="005A32A4">
        <w:trPr>
          <w:jc w:val="center"/>
        </w:trPr>
        <w:tc>
          <w:tcPr>
            <w:tcW w:w="4606" w:type="dxa"/>
            <w:tcBorders>
              <w:top w:val="single" w:sz="8" w:space="0" w:color="FFFFFF"/>
              <w:bottom w:val="single" w:sz="8" w:space="0" w:color="FFFFFF"/>
              <w:right w:val="single" w:sz="24" w:space="0" w:color="FFFFFF"/>
            </w:tcBorders>
            <w:shd w:val="clear" w:color="auto" w:fill="548DD4"/>
          </w:tcPr>
          <w:p w:rsidR="005D4058" w:rsidRPr="006A5CF5" w:rsidRDefault="005D4058" w:rsidP="00904EFC">
            <w:pPr>
              <w:spacing w:after="0" w:line="240" w:lineRule="auto"/>
              <w:ind w:left="388" w:hanging="284"/>
              <w:contextualSpacing/>
              <w:rPr>
                <w:bCs/>
                <w:color w:val="FFFFFF"/>
                <w:sz w:val="8"/>
              </w:rPr>
            </w:pP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 xml:space="preserve">Wykorzystanie położenia blisko granicy z Niemcami do dynamizowania rozwoju gospodarczego, </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 xml:space="preserve">Inwestycje  w infrastrukturę kolejową, szczególnie pełna rehabilitacja linii kolejowej CE-59 tzw. </w:t>
            </w:r>
            <w:proofErr w:type="spellStart"/>
            <w:r w:rsidRPr="00255DFE">
              <w:rPr>
                <w:bCs/>
                <w:color w:val="FFFFFF"/>
              </w:rPr>
              <w:t>Odrzanki</w:t>
            </w:r>
            <w:proofErr w:type="spellEnd"/>
            <w:r w:rsidRPr="00255DFE">
              <w:rPr>
                <w:bCs/>
                <w:color w:val="FFFFFF"/>
              </w:rPr>
              <w:t xml:space="preserve">, </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Inwestycje w poprawę żeglowności rzeki Odry,</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 xml:space="preserve">Wykorzystanie Odry w celach turystyczno-rekreacyjnych, </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Utworzenie zintegrowanego systemu ekologicznego transportu miejskiego na terenie MOF ZG,</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Dostępność środków unijnych (w tym ZIT),</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Polityka prorodzinna sprzyjająca przyrostowi naturalnemu,</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Wsparcie przy tworzeniu nowych przedsiębiorstw,</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 xml:space="preserve">Wykorzystanie potencjału Parku Naukowo-Technologicznego do podniesienia efektywności  sektora </w:t>
            </w:r>
            <w:proofErr w:type="spellStart"/>
            <w:r w:rsidRPr="00255DFE">
              <w:rPr>
                <w:bCs/>
                <w:color w:val="FFFFFF"/>
              </w:rPr>
              <w:t>B+R</w:t>
            </w:r>
            <w:proofErr w:type="spellEnd"/>
            <w:r w:rsidRPr="00255DFE">
              <w:rPr>
                <w:bCs/>
                <w:color w:val="FFFFFF"/>
              </w:rPr>
              <w:t>,</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Wykorzystanie odnawialnych źródeł energii,</w:t>
            </w:r>
          </w:p>
          <w:p w:rsidR="005D4058" w:rsidRDefault="005D4058">
            <w:pPr>
              <w:numPr>
                <w:ilvl w:val="0"/>
                <w:numId w:val="7"/>
              </w:numPr>
              <w:spacing w:after="0" w:line="240" w:lineRule="auto"/>
              <w:ind w:left="388" w:hanging="284"/>
              <w:contextualSpacing/>
              <w:jc w:val="left"/>
              <w:rPr>
                <w:bCs/>
                <w:color w:val="FFFFFF"/>
              </w:rPr>
            </w:pPr>
            <w:r w:rsidRPr="00255DFE">
              <w:rPr>
                <w:bCs/>
                <w:color w:val="FFFFFF"/>
              </w:rPr>
              <w:t>Rozwój turystyki weekendowej .</w:t>
            </w:r>
          </w:p>
        </w:tc>
        <w:tc>
          <w:tcPr>
            <w:tcW w:w="4606" w:type="dxa"/>
            <w:tcBorders>
              <w:top w:val="single" w:sz="8" w:space="0" w:color="FFFFFF"/>
              <w:left w:val="single" w:sz="8" w:space="0" w:color="FFFFFF"/>
              <w:bottom w:val="single" w:sz="8" w:space="0" w:color="FFFFFF"/>
            </w:tcBorders>
            <w:shd w:val="clear" w:color="auto" w:fill="B8CCE4"/>
          </w:tcPr>
          <w:p w:rsidR="005D4058" w:rsidRPr="006A5CF5" w:rsidRDefault="005D4058" w:rsidP="00904EFC">
            <w:pPr>
              <w:spacing w:after="0" w:line="240" w:lineRule="auto"/>
              <w:ind w:left="388" w:hanging="284"/>
              <w:contextualSpacing/>
              <w:rPr>
                <w:sz w:val="10"/>
              </w:rPr>
            </w:pPr>
          </w:p>
          <w:p w:rsidR="005D4058" w:rsidRDefault="005D4058">
            <w:pPr>
              <w:numPr>
                <w:ilvl w:val="0"/>
                <w:numId w:val="8"/>
              </w:numPr>
              <w:spacing w:after="0" w:line="240" w:lineRule="auto"/>
              <w:ind w:left="388" w:hanging="284"/>
              <w:contextualSpacing/>
              <w:jc w:val="left"/>
            </w:pPr>
            <w:r w:rsidRPr="00255DFE">
              <w:t>Emigracja w poszukiwaniu miejsc pracy,</w:t>
            </w:r>
          </w:p>
          <w:p w:rsidR="005D4058" w:rsidRDefault="005D4058">
            <w:pPr>
              <w:numPr>
                <w:ilvl w:val="0"/>
                <w:numId w:val="8"/>
              </w:numPr>
              <w:spacing w:after="0" w:line="240" w:lineRule="auto"/>
              <w:ind w:left="388" w:hanging="284"/>
              <w:contextualSpacing/>
              <w:jc w:val="left"/>
            </w:pPr>
            <w:r w:rsidRPr="00255DFE">
              <w:t>Niewykorzystanie kolei i rzeki Odry do transportu,</w:t>
            </w:r>
          </w:p>
          <w:p w:rsidR="005D4058" w:rsidRDefault="005D4058">
            <w:pPr>
              <w:numPr>
                <w:ilvl w:val="0"/>
                <w:numId w:val="8"/>
              </w:numPr>
              <w:spacing w:after="0" w:line="240" w:lineRule="auto"/>
              <w:ind w:left="388" w:hanging="284"/>
              <w:contextualSpacing/>
              <w:jc w:val="left"/>
            </w:pPr>
            <w:r w:rsidRPr="00255DFE">
              <w:t>Zagrożenia powodziowe,</w:t>
            </w:r>
          </w:p>
          <w:p w:rsidR="005D4058" w:rsidRDefault="005D4058">
            <w:pPr>
              <w:numPr>
                <w:ilvl w:val="0"/>
                <w:numId w:val="8"/>
              </w:numPr>
              <w:spacing w:after="0" w:line="240" w:lineRule="auto"/>
              <w:ind w:left="388" w:hanging="284"/>
              <w:contextualSpacing/>
              <w:jc w:val="left"/>
            </w:pPr>
            <w:r w:rsidRPr="00255DFE">
              <w:t>Brak rozwiązań systemowych sprzyjających tworzeniu nowych miejsc pracy,</w:t>
            </w:r>
          </w:p>
          <w:p w:rsidR="005D4058" w:rsidRDefault="005D4058">
            <w:pPr>
              <w:numPr>
                <w:ilvl w:val="0"/>
                <w:numId w:val="8"/>
              </w:numPr>
              <w:spacing w:after="0" w:line="240" w:lineRule="auto"/>
              <w:ind w:left="388" w:hanging="284"/>
              <w:contextualSpacing/>
              <w:jc w:val="left"/>
            </w:pPr>
            <w:r w:rsidRPr="00255DFE">
              <w:t>Brak inwestycji firm w rozwój wysokich technologii,</w:t>
            </w:r>
          </w:p>
          <w:p w:rsidR="005D4058" w:rsidRDefault="005D4058">
            <w:pPr>
              <w:numPr>
                <w:ilvl w:val="0"/>
                <w:numId w:val="8"/>
              </w:numPr>
              <w:spacing w:after="0" w:line="240" w:lineRule="auto"/>
              <w:ind w:left="388" w:hanging="284"/>
              <w:contextualSpacing/>
              <w:jc w:val="left"/>
            </w:pPr>
            <w:r w:rsidRPr="00255DFE">
              <w:t>Brak spójności w zakresie przepisów prawnych przy realizacji inwestycji z OZE,</w:t>
            </w:r>
          </w:p>
          <w:p w:rsidR="005D4058" w:rsidRDefault="005D4058">
            <w:pPr>
              <w:numPr>
                <w:ilvl w:val="0"/>
                <w:numId w:val="8"/>
              </w:numPr>
              <w:spacing w:after="0" w:line="240" w:lineRule="auto"/>
              <w:ind w:left="388" w:hanging="284"/>
              <w:contextualSpacing/>
              <w:jc w:val="left"/>
            </w:pPr>
            <w:r w:rsidRPr="00255DFE">
              <w:t>Zmiany klimatyczne i związane z nimi zagrożenia,</w:t>
            </w:r>
          </w:p>
          <w:p w:rsidR="005D4058" w:rsidRDefault="005D4058">
            <w:pPr>
              <w:numPr>
                <w:ilvl w:val="0"/>
                <w:numId w:val="8"/>
              </w:numPr>
              <w:spacing w:after="0" w:line="240" w:lineRule="auto"/>
              <w:ind w:left="388" w:hanging="284"/>
              <w:contextualSpacing/>
              <w:jc w:val="left"/>
            </w:pPr>
            <w:r w:rsidRPr="00255DFE">
              <w:t>Trudności w pozyskaniu środków z krajowych programów operacyjnych,</w:t>
            </w:r>
          </w:p>
          <w:p w:rsidR="005D4058" w:rsidRDefault="005D4058">
            <w:pPr>
              <w:numPr>
                <w:ilvl w:val="0"/>
                <w:numId w:val="8"/>
              </w:numPr>
              <w:spacing w:after="0" w:line="240" w:lineRule="auto"/>
              <w:ind w:left="388" w:hanging="284"/>
              <w:contextualSpacing/>
              <w:jc w:val="left"/>
            </w:pPr>
            <w:r w:rsidRPr="00255DFE">
              <w:t xml:space="preserve">Brak systemowych rozwiązań w służbie zdrowia.  </w:t>
            </w:r>
          </w:p>
          <w:p w:rsidR="005D4058" w:rsidRPr="00255DFE" w:rsidRDefault="005D4058" w:rsidP="00904EFC">
            <w:pPr>
              <w:spacing w:after="0" w:line="240" w:lineRule="auto"/>
              <w:ind w:left="388" w:hanging="284"/>
              <w:contextualSpacing/>
            </w:pPr>
          </w:p>
        </w:tc>
      </w:tr>
    </w:tbl>
    <w:p w:rsidR="005D4058" w:rsidRDefault="005D4058" w:rsidP="00001ACC"/>
    <w:p w:rsidR="005D4058" w:rsidRPr="00DA0275" w:rsidRDefault="005D4058" w:rsidP="00DA0275">
      <w:pPr>
        <w:pStyle w:val="Nagwek1"/>
        <w:pBdr>
          <w:bottom w:val="threeDEmboss" w:sz="18" w:space="1" w:color="4F81BD"/>
        </w:pBdr>
        <w:ind w:left="284" w:hanging="284"/>
        <w:jc w:val="left"/>
        <w:rPr>
          <w:rFonts w:ascii="Arial Black" w:hAnsi="Arial Black" w:cs="Arial"/>
          <w:b w:val="0"/>
          <w:color w:val="1F497D"/>
          <w:sz w:val="28"/>
        </w:rPr>
      </w:pPr>
      <w:bookmarkStart w:id="45" w:name="_Toc385236318"/>
      <w:r>
        <w:rPr>
          <w:rFonts w:ascii="Arial Black" w:hAnsi="Arial Black" w:cs="Arial"/>
          <w:b w:val="0"/>
          <w:caps w:val="0"/>
          <w:color w:val="1F497D"/>
          <w:sz w:val="28"/>
        </w:rPr>
        <w:lastRenderedPageBreak/>
        <w:t>V</w:t>
      </w:r>
      <w:r w:rsidRPr="00DA0275">
        <w:rPr>
          <w:rFonts w:ascii="Arial Black" w:hAnsi="Arial Black" w:cs="Arial"/>
          <w:b w:val="0"/>
          <w:caps w:val="0"/>
          <w:color w:val="1F497D"/>
          <w:sz w:val="28"/>
        </w:rPr>
        <w:t xml:space="preserve">. </w:t>
      </w:r>
      <w:r w:rsidRPr="00DA0275">
        <w:rPr>
          <w:rFonts w:ascii="Arial Black" w:hAnsi="Arial Black" w:cs="Arial"/>
          <w:color w:val="1F497D"/>
          <w:sz w:val="28"/>
        </w:rPr>
        <w:t>ZAŁOŻENIA I CELE STRATEGII ZIT OBSZARU FUNKCJONALNEGO ZIELONEJ GÓRY</w:t>
      </w:r>
      <w:bookmarkEnd w:id="45"/>
    </w:p>
    <w:p w:rsidR="005D4058" w:rsidRPr="00DB1959" w:rsidRDefault="005D4058" w:rsidP="00947938">
      <w:pPr>
        <w:pStyle w:val="Nagwek2"/>
        <w:pBdr>
          <w:bottom w:val="threeDEmboss" w:sz="6" w:space="1" w:color="4F81BD"/>
        </w:pBdr>
        <w:shd w:val="clear" w:color="auto" w:fill="FFFFFF"/>
        <w:ind w:left="709" w:hanging="709"/>
        <w:jc w:val="left"/>
        <w:rPr>
          <w:rFonts w:cs="Arial"/>
          <w:strike/>
          <w:color w:val="1F497D"/>
          <w:szCs w:val="28"/>
        </w:rPr>
      </w:pPr>
      <w:bookmarkStart w:id="46" w:name="_Toc385236319"/>
      <w:r w:rsidRPr="00947938">
        <w:rPr>
          <w:rFonts w:cs="Arial"/>
          <w:color w:val="1F497D"/>
          <w:szCs w:val="28"/>
        </w:rPr>
        <w:t>V.1</w:t>
      </w:r>
      <w:r w:rsidRPr="00DE70AD">
        <w:rPr>
          <w:rFonts w:cs="Arial"/>
          <w:color w:val="365F91"/>
          <w:szCs w:val="28"/>
        </w:rPr>
        <w:t>.  Wymiar terytorialny i</w:t>
      </w:r>
      <w:r>
        <w:rPr>
          <w:rFonts w:cs="Arial"/>
          <w:color w:val="1F497D"/>
          <w:szCs w:val="28"/>
        </w:rPr>
        <w:t xml:space="preserve"> o</w:t>
      </w:r>
      <w:r w:rsidRPr="00947938">
        <w:rPr>
          <w:rFonts w:cs="Arial"/>
          <w:color w:val="1F497D"/>
          <w:szCs w:val="28"/>
        </w:rPr>
        <w:t>bszary wsparcia</w:t>
      </w:r>
      <w:r>
        <w:rPr>
          <w:rFonts w:cs="Arial"/>
          <w:color w:val="1F497D"/>
          <w:szCs w:val="28"/>
        </w:rPr>
        <w:t>.</w:t>
      </w:r>
      <w:bookmarkEnd w:id="46"/>
      <w:r w:rsidRPr="00947938">
        <w:rPr>
          <w:rFonts w:cs="Arial"/>
          <w:color w:val="1F497D"/>
          <w:szCs w:val="28"/>
        </w:rPr>
        <w:t xml:space="preserve"> </w:t>
      </w:r>
    </w:p>
    <w:p w:rsidR="005D4058" w:rsidRPr="0084631A" w:rsidRDefault="005D4058" w:rsidP="001744F6">
      <w:pPr>
        <w:autoSpaceDE w:val="0"/>
        <w:autoSpaceDN w:val="0"/>
        <w:adjustRightInd w:val="0"/>
        <w:spacing w:after="0"/>
        <w:rPr>
          <w:rFonts w:eastAsia="TimesNewRoman" w:cs="Arial"/>
          <w:highlight w:val="yellow"/>
        </w:rPr>
      </w:pPr>
      <w:r w:rsidRPr="0084631A">
        <w:rPr>
          <w:rFonts w:cs="Arial"/>
        </w:rPr>
        <w:t>Dotychczasowa polityka rozwojowa gmin w obszarze funkcjonalnym Z</w:t>
      </w:r>
      <w:r>
        <w:rPr>
          <w:rFonts w:cs="Arial"/>
        </w:rPr>
        <w:t>ielonej Góry</w:t>
      </w:r>
      <w:r w:rsidRPr="0084631A">
        <w:rPr>
          <w:rFonts w:cs="Arial"/>
        </w:rPr>
        <w:t xml:space="preserve"> oparta była na zasadzie integralności każdej z nich i realizacji odrębnych celów rozwojowych. Tylko wybrane zagadnienia – gospodarka odpadami i gospodarka wodno-ściekowa stały się przedmiotem porozumień międzygminnych racjonalizujących wykorzystywanie istniejących zasobów i ustanawiających działania o charakterze integracyjnym. Strategia ZIT powinna wskazać podstawowe kierunki rozwojowe najbardziej korzystne z punktu widzenia całości obszaru funkcjonalnego, przezwyciężając możliwe rozbieżności interesów wynikające z dotychczasowego – konkurencyjnego punktu widzenia opartego na samoistnym funkcjonowaniu tych jednostek administracyjnych. </w:t>
      </w:r>
      <w:r>
        <w:rPr>
          <w:rFonts w:cs="Arial"/>
        </w:rPr>
        <w:br/>
      </w:r>
      <w:r w:rsidRPr="0084631A">
        <w:rPr>
          <w:rFonts w:cs="Arial"/>
        </w:rPr>
        <w:t xml:space="preserve">W planowanych działaniach należy uwzględnić właściwe dla każdej z gmin specyficzne funkcje i potencjały. </w:t>
      </w:r>
      <w:r w:rsidRPr="0084631A">
        <w:rPr>
          <w:rFonts w:eastAsia="TimesNewRoman" w:cs="Arial"/>
        </w:rPr>
        <w:t xml:space="preserve">Działania podjęte w ramach realizacji strategii </w:t>
      </w:r>
      <w:r>
        <w:rPr>
          <w:rFonts w:eastAsia="TimesNewRoman" w:cs="Arial"/>
        </w:rPr>
        <w:t>MOF</w:t>
      </w:r>
      <w:r w:rsidRPr="0084631A">
        <w:rPr>
          <w:rFonts w:eastAsia="TimesNewRoman" w:cs="Arial"/>
        </w:rPr>
        <w:t xml:space="preserve"> powinny dążyć do kształtowania tych funkcji i wykorzystywania potencjałów do stworzenia wspólnego organizmu społeczno-gospodarczego. Podstawą takiego funkcjonowania w istniejących uwarunkowaniach prawnych może być tylko partnerska współpraca wszystkich jednostek samorządu terytorialnego wchodzących w skład </w:t>
      </w:r>
      <w:r>
        <w:rPr>
          <w:rFonts w:eastAsia="TimesNewRoman" w:cs="Arial"/>
        </w:rPr>
        <w:t xml:space="preserve">Miejskiego </w:t>
      </w:r>
      <w:r w:rsidRPr="0084631A">
        <w:rPr>
          <w:rFonts w:eastAsia="TimesNewRoman" w:cs="Arial"/>
        </w:rPr>
        <w:t xml:space="preserve">Obszaru Funkcjonalnego Zielonej Góry. Strategia ZIT </w:t>
      </w:r>
      <w:r>
        <w:rPr>
          <w:rFonts w:eastAsia="TimesNewRoman" w:cs="Arial"/>
        </w:rPr>
        <w:t xml:space="preserve">MOF </w:t>
      </w:r>
      <w:r w:rsidRPr="0084631A">
        <w:rPr>
          <w:rFonts w:eastAsia="TimesNewRoman" w:cs="Arial"/>
        </w:rPr>
        <w:t xml:space="preserve">ZG będzie skupiała się na wybranych obszarach problemowych i funkcjach, którym zostały przyporządkowane cele strategiczne i działania służące pogłębieniu integracji JST wchodzących w skład </w:t>
      </w:r>
      <w:r>
        <w:rPr>
          <w:rFonts w:eastAsia="TimesNewRoman" w:cs="Arial"/>
        </w:rPr>
        <w:t>MOF</w:t>
      </w:r>
      <w:r w:rsidRPr="0084631A">
        <w:rPr>
          <w:rFonts w:eastAsia="TimesNewRoman" w:cs="Arial"/>
        </w:rPr>
        <w:t xml:space="preserve"> ZG.</w:t>
      </w:r>
    </w:p>
    <w:p w:rsidR="005D4058" w:rsidRPr="0084631A" w:rsidRDefault="005D4058" w:rsidP="008B7428">
      <w:pPr>
        <w:rPr>
          <w:rFonts w:cs="Arial"/>
          <w:lang w:eastAsia="pl-PL"/>
        </w:rPr>
      </w:pPr>
      <w:r w:rsidRPr="0084631A">
        <w:rPr>
          <w:rFonts w:cs="Arial"/>
        </w:rPr>
        <w:t xml:space="preserve">Ważnym czynnikiem ukierunkowującym prace nad Strategią ZIT wpływającym na wybór celów są determinanty zawarte w dokumentach regionalnych, krajowych i zagranicznych w tym, </w:t>
      </w:r>
      <w:r w:rsidRPr="0084631A">
        <w:rPr>
          <w:rFonts w:cs="Arial"/>
          <w:lang w:eastAsia="pl-PL"/>
        </w:rPr>
        <w:t xml:space="preserve">Rozporządzeniu Parlamentu Europejskiego i Rady (UE) nr 1301/2013 z dnia 17 grudnia 2013 r. w sprawie Europejskiego Funduszu Rozwoju Regionalnego i przepisów szczególnych dotyczących celu „Inwestycje na rzecz wzrostu i zatrudnienia” oraz Umowa Partnerstwa, przyjęta przez Radę Ministrów 8 stycznia 2014 r. </w:t>
      </w:r>
    </w:p>
    <w:p w:rsidR="005D4058" w:rsidRPr="0084631A" w:rsidRDefault="005D4058" w:rsidP="00F7548A">
      <w:pPr>
        <w:spacing w:after="0"/>
        <w:rPr>
          <w:rFonts w:cs="Arial"/>
          <w:lang w:eastAsia="pl-PL"/>
        </w:rPr>
      </w:pPr>
      <w:r w:rsidRPr="0084631A">
        <w:rPr>
          <w:rFonts w:cs="Arial"/>
          <w:lang w:eastAsia="pl-PL"/>
        </w:rPr>
        <w:t>W Umowie Partnerskiej zostały zdefiniowane najważniejsze kierunki wsparcia w ramach ZIT z wykorzystaniem środków EFS , w ramach celów tematycznych. Są to:</w:t>
      </w:r>
    </w:p>
    <w:p w:rsidR="005D4058" w:rsidRDefault="005D4058">
      <w:pPr>
        <w:pStyle w:val="Akapitzlist"/>
        <w:numPr>
          <w:ilvl w:val="0"/>
          <w:numId w:val="37"/>
        </w:numPr>
        <w:spacing w:after="0"/>
        <w:rPr>
          <w:rFonts w:cs="Arial"/>
          <w:lang w:eastAsia="pl-PL"/>
        </w:rPr>
      </w:pPr>
      <w:r w:rsidRPr="0084631A">
        <w:rPr>
          <w:rFonts w:cs="Arial"/>
          <w:lang w:eastAsia="pl-PL"/>
        </w:rPr>
        <w:t>rozwój zrównoważonego, sprawnego transportu łączącego miasto i jego obszar funkcjonalny,</w:t>
      </w:r>
    </w:p>
    <w:p w:rsidR="005D4058" w:rsidRDefault="005D4058">
      <w:pPr>
        <w:pStyle w:val="Akapitzlist"/>
        <w:numPr>
          <w:ilvl w:val="0"/>
          <w:numId w:val="37"/>
        </w:numPr>
        <w:spacing w:after="0"/>
        <w:rPr>
          <w:rFonts w:cs="Arial"/>
          <w:lang w:eastAsia="pl-PL"/>
        </w:rPr>
      </w:pPr>
      <w:r w:rsidRPr="0084631A">
        <w:rPr>
          <w:rFonts w:cs="Arial"/>
          <w:lang w:eastAsia="pl-PL"/>
        </w:rPr>
        <w:t xml:space="preserve">przywracanie funkcji społeczno-gospodarczych zdegradowanych obszarów miejskiego obszaru funkcjonalnego, </w:t>
      </w:r>
    </w:p>
    <w:p w:rsidR="005D4058" w:rsidRDefault="005D4058">
      <w:pPr>
        <w:pStyle w:val="Akapitzlist"/>
        <w:numPr>
          <w:ilvl w:val="0"/>
          <w:numId w:val="37"/>
        </w:numPr>
        <w:spacing w:after="0"/>
        <w:rPr>
          <w:rFonts w:cs="Arial"/>
          <w:lang w:eastAsia="pl-PL"/>
        </w:rPr>
      </w:pPr>
      <w:r w:rsidRPr="0084631A">
        <w:rPr>
          <w:rFonts w:cs="Arial"/>
          <w:lang w:eastAsia="pl-PL"/>
        </w:rPr>
        <w:t xml:space="preserve">poprawa stanu środowiska przyrodniczego na obszarze funkcjonalnym miasta, </w:t>
      </w:r>
    </w:p>
    <w:p w:rsidR="005D4058" w:rsidRDefault="005D4058">
      <w:pPr>
        <w:pStyle w:val="Akapitzlist"/>
        <w:numPr>
          <w:ilvl w:val="0"/>
          <w:numId w:val="37"/>
        </w:numPr>
        <w:spacing w:after="0"/>
        <w:rPr>
          <w:rFonts w:cs="Arial"/>
          <w:lang w:eastAsia="pl-PL"/>
        </w:rPr>
      </w:pPr>
      <w:r w:rsidRPr="0084631A">
        <w:rPr>
          <w:rFonts w:cs="Arial"/>
          <w:lang w:eastAsia="pl-PL"/>
        </w:rPr>
        <w:t>wspieranie efektywności energetycznej oraz promowanie strategii niskoemisyjnych,</w:t>
      </w:r>
    </w:p>
    <w:p w:rsidR="005D4058" w:rsidRDefault="005D4058">
      <w:pPr>
        <w:pStyle w:val="Akapitzlist"/>
        <w:numPr>
          <w:ilvl w:val="0"/>
          <w:numId w:val="37"/>
        </w:numPr>
        <w:spacing w:after="0"/>
        <w:rPr>
          <w:rFonts w:cs="Arial"/>
          <w:lang w:eastAsia="pl-PL"/>
        </w:rPr>
      </w:pPr>
      <w:r w:rsidRPr="0084631A">
        <w:rPr>
          <w:rFonts w:cs="Arial"/>
          <w:lang w:eastAsia="pl-PL"/>
        </w:rPr>
        <w:t>wzmacnianie rozwoju funkcji symbolicznych budujących międzynarodowy charakter i ponadregionalną rangę miejskiego obszaru funkcjonalnego.</w:t>
      </w:r>
    </w:p>
    <w:p w:rsidR="005D4058" w:rsidRPr="0084631A" w:rsidRDefault="005D4058" w:rsidP="008B7428">
      <w:pPr>
        <w:rPr>
          <w:rFonts w:cs="Arial"/>
          <w:lang w:eastAsia="pl-PL"/>
        </w:rPr>
      </w:pPr>
      <w:r w:rsidRPr="0084631A">
        <w:rPr>
          <w:rFonts w:cs="Arial"/>
          <w:lang w:eastAsia="pl-PL"/>
        </w:rPr>
        <w:t>Szczegółowy układ celów i priorytetów inwestycyjnych jest również determinowany przez kształt Regionalnego Programu Operacyjnego dla Województwa Lubuskiego na lata 2014-2020, w który wpisuje się instrument ZIT.</w:t>
      </w:r>
    </w:p>
    <w:p w:rsidR="005D4058" w:rsidRPr="0084631A" w:rsidRDefault="005D4058" w:rsidP="008B7428">
      <w:pPr>
        <w:rPr>
          <w:rFonts w:cs="Arial"/>
        </w:rPr>
      </w:pPr>
      <w:r w:rsidRPr="0084631A">
        <w:rPr>
          <w:rFonts w:cs="Arial"/>
          <w:lang w:eastAsia="pl-PL"/>
        </w:rPr>
        <w:lastRenderedPageBreak/>
        <w:t>Ważnym elementem Strategii ZIT są również projekty komplementarne, powiązane z głównymi celami rozwojowymi obszaru funkcjonalnego i finansowane z krajowych programów operacyjnych.</w:t>
      </w:r>
    </w:p>
    <w:p w:rsidR="005D4058" w:rsidRPr="0084631A" w:rsidRDefault="005D4058" w:rsidP="001744F6">
      <w:pPr>
        <w:autoSpaceDE w:val="0"/>
        <w:autoSpaceDN w:val="0"/>
        <w:adjustRightInd w:val="0"/>
        <w:spacing w:after="0"/>
        <w:rPr>
          <w:rFonts w:cs="Arial"/>
        </w:rPr>
      </w:pPr>
      <w:r w:rsidRPr="0084631A">
        <w:rPr>
          <w:rFonts w:cs="Arial"/>
        </w:rPr>
        <w:t xml:space="preserve">Strategia ZIT jako podstawowy przedmiot zainteresowania stawia sobie za najlepsze wykorzystanie potencjałów obszaru funkcjonalnego dla osiągnięcia wyższej jakości życia mieszkańców. Warunkiem osiągnięcia tego celu jest poprawa spójności społecznej i gospodarczej tego obszaru, wzmocnienie już istniejących powiązań i wykorzystanie ich dla skonstruowania wspólnej zintegrowanej przestrzeni obszaru funkcjonalnego, zachowując odrębność poszczególnych gmin wchodzących w jego skład i wykorzystując ich istotne atuty do osiągnięcia celu głównego. Strategia zatem będzie realizowana </w:t>
      </w:r>
      <w:r>
        <w:rPr>
          <w:rFonts w:cs="Arial"/>
        </w:rPr>
        <w:br/>
      </w:r>
      <w:r w:rsidRPr="0084631A">
        <w:rPr>
          <w:rFonts w:cs="Arial"/>
        </w:rPr>
        <w:t>w kierunku strategicznym – celu głównym:</w:t>
      </w:r>
      <w:r>
        <w:rPr>
          <w:rFonts w:cs="Arial"/>
        </w:rPr>
        <w:t xml:space="preserve"> </w:t>
      </w:r>
      <w:r w:rsidRPr="0084631A">
        <w:rPr>
          <w:rFonts w:eastAsia="TimesNewRoman" w:cs="Arial"/>
          <w:b/>
        </w:rPr>
        <w:t>Osiągnięcie wysokiej jakości życia mieszkańców na obszarze funkcjonalnym Zielonej Góry poprzez poprawę spójności społeczno-gospodarczej tego obszaru.</w:t>
      </w:r>
      <w:r>
        <w:rPr>
          <w:rFonts w:eastAsia="TimesNewRoman" w:cs="Arial"/>
          <w:b/>
        </w:rPr>
        <w:t xml:space="preserve"> </w:t>
      </w:r>
      <w:r w:rsidRPr="0084631A">
        <w:rPr>
          <w:rFonts w:cs="Arial"/>
        </w:rPr>
        <w:t>Realizacja tego celu powinna odbywać się poprzez realizację celów priorytetowych ustanowionych dzięki zidentyfikowaniu w popartej konsultacjami społecznymi diagnozie podstawowych problemów i barier rozwojowych obszaru funkcjonalnego .</w:t>
      </w:r>
    </w:p>
    <w:p w:rsidR="005D4058" w:rsidRPr="0084631A" w:rsidRDefault="005D4058" w:rsidP="001744F6">
      <w:pPr>
        <w:autoSpaceDE w:val="0"/>
        <w:autoSpaceDN w:val="0"/>
        <w:adjustRightInd w:val="0"/>
        <w:spacing w:after="0"/>
        <w:rPr>
          <w:rFonts w:eastAsia="TimesNewRoman" w:cs="Arial"/>
        </w:rPr>
      </w:pPr>
      <w:r w:rsidRPr="0084631A">
        <w:rPr>
          <w:rFonts w:eastAsia="TimesNewRoman" w:cs="Arial"/>
        </w:rPr>
        <w:t>Jednym z pierwszych zagadnień, z jakimi należy się zmierzyć w planowaniu rozwoju obszaru funkcjonalnego jest silniejsze wewnętrzne powiązanie wszystkich gmin.</w:t>
      </w:r>
    </w:p>
    <w:p w:rsidR="005D4058" w:rsidRPr="0084631A" w:rsidRDefault="005D4058" w:rsidP="0049474A">
      <w:pPr>
        <w:autoSpaceDE w:val="0"/>
        <w:autoSpaceDN w:val="0"/>
        <w:adjustRightInd w:val="0"/>
        <w:spacing w:after="0"/>
        <w:rPr>
          <w:rFonts w:eastAsia="TimesNewRoman" w:cs="Arial"/>
        </w:rPr>
      </w:pPr>
      <w:r w:rsidRPr="0084631A">
        <w:rPr>
          <w:rFonts w:eastAsia="TimesNewRoman" w:cs="Arial"/>
        </w:rPr>
        <w:t xml:space="preserve">Na poziomie planowania przestrzennego podjęte zostały takie działania dzięki wspólnej realizacji projektów współfinansowanych z POPT. Pozwalają one na stworzenie wspólnych zasobów informacyjnych w formie </w:t>
      </w:r>
      <w:proofErr w:type="spellStart"/>
      <w:r w:rsidRPr="0084631A">
        <w:rPr>
          <w:rFonts w:eastAsia="TimesNewRoman" w:cs="Arial"/>
        </w:rPr>
        <w:t>ortofotomapy</w:t>
      </w:r>
      <w:proofErr w:type="spellEnd"/>
      <w:r w:rsidRPr="0084631A">
        <w:rPr>
          <w:rFonts w:eastAsia="TimesNewRoman" w:cs="Arial"/>
        </w:rPr>
        <w:t xml:space="preserve">, opracowania </w:t>
      </w:r>
      <w:proofErr w:type="spellStart"/>
      <w:r w:rsidRPr="0084631A">
        <w:rPr>
          <w:rFonts w:eastAsia="TimesNewRoman" w:cs="Arial"/>
        </w:rPr>
        <w:t>ekofizjografii</w:t>
      </w:r>
      <w:proofErr w:type="spellEnd"/>
      <w:r w:rsidRPr="0084631A">
        <w:rPr>
          <w:rFonts w:eastAsia="TimesNewRoman" w:cs="Arial"/>
        </w:rPr>
        <w:t xml:space="preserve"> dla całego obszaru, planu energetycznego oraz analiz i map identyfikujących uwarunkowania hydrologiczne obszaru funkcjonalnego. </w:t>
      </w:r>
      <w:r w:rsidRPr="0084631A">
        <w:rPr>
          <w:rFonts w:cs="Arial"/>
        </w:rPr>
        <w:t xml:space="preserve">Tworzone jako integralne całości opracowania </w:t>
      </w:r>
      <w:proofErr w:type="spellStart"/>
      <w:r w:rsidRPr="0084631A">
        <w:rPr>
          <w:rFonts w:cs="Arial"/>
        </w:rPr>
        <w:t>ekofizjograficzne</w:t>
      </w:r>
      <w:proofErr w:type="spellEnd"/>
      <w:r w:rsidRPr="0084631A">
        <w:rPr>
          <w:rFonts w:cs="Arial"/>
        </w:rPr>
        <w:t xml:space="preserve">, hydrologiczne, </w:t>
      </w:r>
      <w:proofErr w:type="spellStart"/>
      <w:r w:rsidRPr="0084631A">
        <w:rPr>
          <w:rFonts w:cs="Arial"/>
        </w:rPr>
        <w:t>ortofotomapa</w:t>
      </w:r>
      <w:proofErr w:type="spellEnd"/>
      <w:r w:rsidRPr="0084631A">
        <w:rPr>
          <w:rFonts w:cs="Arial"/>
        </w:rPr>
        <w:t xml:space="preserve"> i plan energetyczny tworzą kolejne warstwy informacyjne dla planowania przestrzennego i umożliwiają przejście do zintegrowanego rozwiązywani</w:t>
      </w:r>
      <w:r>
        <w:rPr>
          <w:rFonts w:cs="Arial"/>
        </w:rPr>
        <w:t>a</w:t>
      </w:r>
      <w:r w:rsidRPr="0084631A">
        <w:rPr>
          <w:rFonts w:cs="Arial"/>
        </w:rPr>
        <w:t xml:space="preserve"> problemów obszaru funkcjonalnego, funkcjonalnego planowania przestrzennego i projektowania energooszczędnych struktur przestrzennych. </w:t>
      </w:r>
    </w:p>
    <w:p w:rsidR="005D4058" w:rsidRDefault="005D4058" w:rsidP="0049474A">
      <w:pPr>
        <w:autoSpaceDE w:val="0"/>
        <w:autoSpaceDN w:val="0"/>
        <w:adjustRightInd w:val="0"/>
        <w:spacing w:after="0"/>
        <w:rPr>
          <w:rFonts w:eastAsia="TimesNewRoman" w:cs="Arial"/>
        </w:rPr>
      </w:pPr>
      <w:r w:rsidRPr="0084631A">
        <w:rPr>
          <w:rFonts w:eastAsia="TimesNewRoman" w:cs="Arial"/>
        </w:rPr>
        <w:t xml:space="preserve">Kolejnym wyzwaniem jest objęcie obszaru funkcjonalnego sprawnym i ekologicznym systemem transportowym oraz likwidacja wąskich gardeł w sieci połączeń drogowych. Bariery komunikacyjne są istotną przeszkodą w realizacji celów rozwojowych. Dla ich przezwyciężenia potrzebna jest wspólna polityka komunikacyjna i zmiana podejścia do planowania przestrzennego. Wyzwaniem jest ciągle przyrastająca liczba samochodów osobowych i wynikające z tego problemy związane z zatłoczeniem ulic i brakiem miejsc parkingowych. Dotyczą one w największym stopniu rdzenia obszaru funkcjonalnego. Ponieważ stanowi on główny węzeł komunikacyjny dla całego obszaru, jego funkcjonalność determinuje również dostępność do sieci transportowej regionalnej i krajowej. Obecny stan sieci dróg oraz sposób funkcjonowania komunikacji publicznej nie odpowiadają oczekiwaniom mieszkańców. Stan techniczny dróg nie jest zadawalający. Główne bariery komunikacyjne w zakresie sieci drogowej występują w Zielonej Górze. Konieczna jest kontynuacja programu budowy obwodnic miasta oraz zwiększenie przepustowości sieci drogowej w mieście, ciągle w dużym stopniu wykorzystywanej w ruchu tranzytowym. Komunikacja miejska nie obejmuje całego obszaru funkcjonalnego. Standard istniejących rozwiązań dotyczących świadczenia usług publicznych w zakresie komunikacji różni się w poszczególnych gminach, a głównym mankamentem jest ich odrębność i niemożność korzystania z jednolitego systemu komunikacyjnego na całym obszarze funkcjonalnym. W pełni funkcjonalny, zintegrowany i przyjazny użytkownikom system komunikacyjny jest jednym z najważniejszych czynników integrujących, wspierających rozwój gospodarki oraz przyczyniających się do uzyskania wysokiej jakości życia mieszkańców. </w:t>
      </w:r>
    </w:p>
    <w:p w:rsidR="005D4058" w:rsidRPr="0084631A" w:rsidRDefault="005D4058" w:rsidP="0049474A">
      <w:pPr>
        <w:autoSpaceDE w:val="0"/>
        <w:autoSpaceDN w:val="0"/>
        <w:adjustRightInd w:val="0"/>
        <w:spacing w:after="0"/>
        <w:rPr>
          <w:rFonts w:eastAsia="TimesNewRoman" w:cs="Arial"/>
        </w:rPr>
      </w:pPr>
    </w:p>
    <w:p w:rsidR="005D4058" w:rsidRPr="0084631A" w:rsidRDefault="005D4058" w:rsidP="0049474A">
      <w:pPr>
        <w:autoSpaceDE w:val="0"/>
        <w:autoSpaceDN w:val="0"/>
        <w:adjustRightInd w:val="0"/>
        <w:spacing w:after="0"/>
        <w:rPr>
          <w:rFonts w:eastAsia="TimesNewRoman" w:cs="Arial"/>
        </w:rPr>
      </w:pPr>
      <w:r w:rsidRPr="0084631A">
        <w:rPr>
          <w:rFonts w:eastAsia="TimesNewRoman" w:cs="Arial"/>
        </w:rPr>
        <w:lastRenderedPageBreak/>
        <w:t xml:space="preserve">Działania w zakresie nowoczesnych systemów komunikacyjnych obejmują również tworzenie systemów informacyjnych dla pasażerów komunikacji publicznej i użytkowników dróg oraz mogą stanowić podstawę dla platform zintegrowanych e-usług, wspomagają tworzenie społeczeństwa informacyjnego. </w:t>
      </w:r>
    </w:p>
    <w:p w:rsidR="005D4058" w:rsidRPr="0084631A" w:rsidRDefault="005D4058" w:rsidP="0049474A">
      <w:pPr>
        <w:autoSpaceDE w:val="0"/>
        <w:autoSpaceDN w:val="0"/>
        <w:adjustRightInd w:val="0"/>
        <w:spacing w:after="0"/>
        <w:rPr>
          <w:rFonts w:eastAsia="TimesNewRoman" w:cs="Arial"/>
          <w:color w:val="000000"/>
        </w:rPr>
      </w:pPr>
      <w:r w:rsidRPr="0084631A">
        <w:rPr>
          <w:rFonts w:eastAsia="TimesNewRoman" w:cs="Arial"/>
        </w:rPr>
        <w:t xml:space="preserve">Zintegrowane systemy e-usług dla mieszkańców zwiększają konkurencyjność obszaru i są również ważnym elementem spajającym społeczność </w:t>
      </w:r>
      <w:r w:rsidRPr="007826BB">
        <w:rPr>
          <w:rFonts w:eastAsia="TimesNewRoman" w:cs="Arial"/>
        </w:rPr>
        <w:t xml:space="preserve">obszaru funkcjonalnego. Obecnie dostępność usług publicznych w formie elektronicznej jest ograniczona. W największym zakresie mogą z nich korzystać mieszkańcy Zielonej Góry. W pozostałych gminach MOF ZG są one dostępne w mniejszym stopniu, a przewidywany rozwój dotyczy zakresu e-administracja. Realizowany obecnie projekt </w:t>
      </w:r>
      <w:r>
        <w:rPr>
          <w:rFonts w:eastAsia="TimesNewRoman" w:cs="Arial"/>
        </w:rPr>
        <w:t>„</w:t>
      </w:r>
      <w:r>
        <w:rPr>
          <w:bCs/>
        </w:rPr>
        <w:t>Szerokopasmowe Lubuskie”, w którego ramach rozbudowywana jest infrastruktura teleinformatyczna w województwie lubuskim oraz podejmowane przez gminy działania w celu likwidacji zjawiska wykluczenia cyfrowego, tworzą dobre podstawy do rozwijania poszerzonego zakresu usług publicznych dostępnych na różnych poziomach</w:t>
      </w:r>
      <w:r w:rsidRPr="0084631A">
        <w:rPr>
          <w:bCs/>
        </w:rPr>
        <w:t xml:space="preserve"> usług elektronicznych. Potrzebne jest rozwijanie zintegrowanych systemów e-usług dla całego obszaru funkcjonalnego, obok podstawowych z zakresu e-administracji powinny być rozbudowywane systemy integrujące już istniejące usługi poprzez tworzenie wspólnych platform dostępu opartych na technologiach pozwalających łatwe dodawanie kolejnych zakresów i usługodawców.</w:t>
      </w:r>
    </w:p>
    <w:p w:rsidR="005D4058" w:rsidRPr="0084631A" w:rsidRDefault="005D4058" w:rsidP="0049474A">
      <w:pPr>
        <w:autoSpaceDE w:val="0"/>
        <w:autoSpaceDN w:val="0"/>
        <w:adjustRightInd w:val="0"/>
        <w:spacing w:after="0"/>
        <w:rPr>
          <w:rFonts w:eastAsia="TimesNewRoman" w:cs="Arial"/>
          <w:color w:val="000000"/>
        </w:rPr>
      </w:pPr>
      <w:r w:rsidRPr="0084631A">
        <w:rPr>
          <w:rFonts w:eastAsia="TimesNewRoman" w:cs="Arial"/>
          <w:color w:val="000000"/>
        </w:rPr>
        <w:t xml:space="preserve">Rozwój technologii informacyjnych jest jedną z dróg wspierania rozwoju społecznego i gospodarczego opartego na wiedzy. Równie ważnym zadaniem jest wsparcie procesów związanych z gromadzeniem i przekazywaniem wiedzy oraz powiązanie ich ze sferą przedsiębiorczości. Poczynając od efektywności systemów edukacyjnych na wszystkich poziomach, pozwalających na równy start wszystkim mieszkańcom </w:t>
      </w:r>
      <w:r>
        <w:rPr>
          <w:rFonts w:eastAsia="TimesNewRoman" w:cs="Arial"/>
          <w:color w:val="000000"/>
        </w:rPr>
        <w:t>MOF</w:t>
      </w:r>
      <w:r w:rsidRPr="0084631A">
        <w:rPr>
          <w:rFonts w:eastAsia="TimesNewRoman" w:cs="Arial"/>
          <w:color w:val="000000"/>
        </w:rPr>
        <w:t xml:space="preserve"> ZG poprzez rozwijanie i podnoszenie jakości współpracy sektora </w:t>
      </w:r>
      <w:proofErr w:type="spellStart"/>
      <w:r w:rsidRPr="0084631A">
        <w:rPr>
          <w:rFonts w:eastAsia="TimesNewRoman" w:cs="Arial"/>
          <w:color w:val="000000"/>
        </w:rPr>
        <w:t>B+R</w:t>
      </w:r>
      <w:proofErr w:type="spellEnd"/>
      <w:r w:rsidRPr="0084631A">
        <w:rPr>
          <w:rFonts w:eastAsia="TimesNewRoman" w:cs="Arial"/>
          <w:color w:val="000000"/>
        </w:rPr>
        <w:t xml:space="preserve"> i przedsiębiorców. Potencjał </w:t>
      </w:r>
      <w:r>
        <w:rPr>
          <w:rFonts w:eastAsia="TimesNewRoman" w:cs="Arial"/>
          <w:color w:val="000000"/>
        </w:rPr>
        <w:t>MOF</w:t>
      </w:r>
      <w:r w:rsidRPr="0084631A">
        <w:rPr>
          <w:rFonts w:eastAsia="TimesNewRoman" w:cs="Arial"/>
          <w:color w:val="000000"/>
        </w:rPr>
        <w:t xml:space="preserve"> ZG jest w zakresie edukacji i </w:t>
      </w:r>
      <w:proofErr w:type="spellStart"/>
      <w:r w:rsidRPr="0084631A">
        <w:rPr>
          <w:rFonts w:eastAsia="TimesNewRoman" w:cs="Arial"/>
          <w:color w:val="000000"/>
        </w:rPr>
        <w:t>B+R</w:t>
      </w:r>
      <w:proofErr w:type="spellEnd"/>
      <w:r w:rsidRPr="0084631A">
        <w:rPr>
          <w:rFonts w:eastAsia="TimesNewRoman" w:cs="Arial"/>
          <w:color w:val="000000"/>
        </w:rPr>
        <w:t xml:space="preserve"> wyjątkowy w skali regionu. Również znaczący potencjał stanowią przedsiębiorcy, w ogromnej większości należący do sektora MŚP. Podjęte do tej pory działania związane m.in. z budową Parku Technologicznego i rozwijania potencjału obydwu uczelni państwowych oraz wspierania przedsiębiorczości, zarówno wprost, jak i poprzez rozbudowę instytucji wspierania biznesu powinny być kontynuowane w latach 2014-2020 i przynieść wyraźny impuls rozwojowy w skali przekraczającej granice </w:t>
      </w:r>
      <w:r>
        <w:rPr>
          <w:rFonts w:eastAsia="TimesNewRoman" w:cs="Arial"/>
          <w:color w:val="000000"/>
        </w:rPr>
        <w:t>MOF</w:t>
      </w:r>
      <w:r w:rsidRPr="0084631A">
        <w:rPr>
          <w:rFonts w:eastAsia="TimesNewRoman" w:cs="Arial"/>
          <w:color w:val="000000"/>
        </w:rPr>
        <w:t xml:space="preserve"> ZG.</w:t>
      </w:r>
    </w:p>
    <w:p w:rsidR="005D4058" w:rsidRPr="0084631A" w:rsidRDefault="005D4058" w:rsidP="00972EAF">
      <w:r w:rsidRPr="0084631A">
        <w:rPr>
          <w:rFonts w:eastAsia="TimesNewRoman" w:cs="Arial"/>
        </w:rPr>
        <w:t xml:space="preserve">Działania w zakresie ochrony środowiska na obszarze </w:t>
      </w:r>
      <w:r>
        <w:rPr>
          <w:rFonts w:eastAsia="TimesNewRoman" w:cs="Arial"/>
        </w:rPr>
        <w:t>MOF</w:t>
      </w:r>
      <w:r w:rsidRPr="0084631A">
        <w:rPr>
          <w:rFonts w:eastAsia="TimesNewRoman" w:cs="Arial"/>
        </w:rPr>
        <w:t xml:space="preserve"> ZG prowadzone przez gminy w latach poprzedzających doprowadziły do znacznego postępu w tym zakresie. Już wykonane i będące w trakcie realizacji działania doprowadziły do uporządkowania gospodarki odpadami oraz do znacznego postępu w zakresie skanalizowania i zwodociągowania terenu </w:t>
      </w:r>
      <w:r>
        <w:rPr>
          <w:rFonts w:eastAsia="TimesNewRoman" w:cs="Arial"/>
        </w:rPr>
        <w:t>MOF</w:t>
      </w:r>
      <w:r w:rsidRPr="0084631A">
        <w:rPr>
          <w:rFonts w:eastAsia="TimesNewRoman" w:cs="Arial"/>
        </w:rPr>
        <w:t xml:space="preserve"> ZG. Działania w tym zakresie należy kontynuować w celu uzyskania w roku 2020 wymaganego poziomu recyklingu odpadów oraz rekultywacji zamkniętych i dzikich wysypisk odpadów </w:t>
      </w:r>
      <w:r>
        <w:rPr>
          <w:rFonts w:eastAsia="TimesNewRoman" w:cs="Arial"/>
        </w:rPr>
        <w:t>a także</w:t>
      </w:r>
      <w:r w:rsidRPr="0084631A">
        <w:rPr>
          <w:rFonts w:eastAsia="TimesNewRoman" w:cs="Arial"/>
        </w:rPr>
        <w:t xml:space="preserve"> uzyskania wyrównanego standardu w zakresie zwodociągowani</w:t>
      </w:r>
      <w:r>
        <w:rPr>
          <w:rFonts w:eastAsia="TimesNewRoman" w:cs="Arial"/>
        </w:rPr>
        <w:t>a</w:t>
      </w:r>
      <w:r w:rsidRPr="0084631A">
        <w:rPr>
          <w:rFonts w:eastAsia="TimesNewRoman" w:cs="Arial"/>
        </w:rPr>
        <w:t xml:space="preserve"> i skanalizowania całego obszaru, ze szczególnym zwróceniem uwagi na tereny wiejskie. Uwagi wymagają również problemy związane z odprowadzaniem wód opadowych dotyczące rdzenia MOF i przyległych terenów gminy wiejskiej Zielona Góra</w:t>
      </w:r>
      <w:r>
        <w:rPr>
          <w:rFonts w:eastAsia="TimesNewRoman" w:cs="Arial"/>
        </w:rPr>
        <w:t>.</w:t>
      </w:r>
      <w:r w:rsidRPr="0084631A">
        <w:rPr>
          <w:rFonts w:eastAsia="TimesNewRoman" w:cs="Arial"/>
        </w:rPr>
        <w:t xml:space="preserve"> </w:t>
      </w:r>
    </w:p>
    <w:p w:rsidR="005D4058" w:rsidRDefault="005D4058" w:rsidP="008B7428">
      <w:pPr>
        <w:spacing w:after="0"/>
        <w:contextualSpacing/>
        <w:rPr>
          <w:rFonts w:eastAsia="TimesNewRoman" w:cs="Arial"/>
        </w:rPr>
      </w:pPr>
      <w:r w:rsidRPr="0084631A">
        <w:rPr>
          <w:rFonts w:cs="Arial"/>
        </w:rPr>
        <w:t xml:space="preserve">Obszar funkcjonalny Zielonej Góry jest jednym z </w:t>
      </w:r>
      <w:r>
        <w:rPr>
          <w:rFonts w:cs="Arial"/>
        </w:rPr>
        <w:t>dwóch</w:t>
      </w:r>
      <w:r w:rsidRPr="0084631A">
        <w:rPr>
          <w:rFonts w:cs="Arial"/>
        </w:rPr>
        <w:t xml:space="preserve"> w regionie lubuskim charakteryzujących się najwyższym poziomem emisji zanieczyszczeń pyłowych i gazowych. Najważniejsza część tej emisji to tzw. niska emisja, pochodząca z indywidualnych systemów grzewczych oraz ze środków komunikacji. Działania w tej sferze są</w:t>
      </w:r>
      <w:r w:rsidRPr="0084631A">
        <w:rPr>
          <w:rFonts w:eastAsia="TimesNewRoman" w:cs="Arial"/>
          <w:color w:val="000000"/>
        </w:rPr>
        <w:t xml:space="preserve"> obejmowane odrębnie przez „ Strategię gospodarki niskoemisyjnej obszaru funkcjonalnego Zielonej Góry” (obecnie przygotowywany dokument, który w tym zakresie będzie stanowił kompetentne i szczegółowe rozwinięcie najważniejszych celów i koniecznych</w:t>
      </w:r>
      <w:r>
        <w:rPr>
          <w:rFonts w:eastAsia="TimesNewRoman" w:cs="Arial"/>
          <w:color w:val="000000"/>
        </w:rPr>
        <w:t xml:space="preserve"> </w:t>
      </w:r>
      <w:r w:rsidRPr="0084631A">
        <w:rPr>
          <w:rFonts w:eastAsia="TimesNewRoman" w:cs="Arial"/>
          <w:color w:val="000000"/>
        </w:rPr>
        <w:t>działań)</w:t>
      </w:r>
      <w:r w:rsidRPr="0084631A">
        <w:rPr>
          <w:rFonts w:eastAsia="TimesNewRoman" w:cs="Arial"/>
        </w:rPr>
        <w:t>.</w:t>
      </w:r>
    </w:p>
    <w:p w:rsidR="00EB0560" w:rsidRDefault="00EB0560" w:rsidP="008B7428">
      <w:pPr>
        <w:spacing w:after="0"/>
        <w:contextualSpacing/>
        <w:rPr>
          <w:rFonts w:eastAsia="TimesNewRoman" w:cs="Arial"/>
        </w:rPr>
      </w:pPr>
    </w:p>
    <w:p w:rsidR="005D4058" w:rsidRPr="0084631A" w:rsidRDefault="005D4058" w:rsidP="008B7428">
      <w:pPr>
        <w:spacing w:after="0"/>
        <w:contextualSpacing/>
        <w:rPr>
          <w:rFonts w:eastAsia="TimesNewRoman" w:cs="Arial"/>
        </w:rPr>
      </w:pPr>
      <w:r w:rsidRPr="0084631A">
        <w:rPr>
          <w:rFonts w:eastAsia="TimesNewRoman" w:cs="Arial"/>
        </w:rPr>
        <w:lastRenderedPageBreak/>
        <w:t xml:space="preserve">W tym zakresie działania powinny być prowadzone w kierunku kompleksowych rozwiązań, łączących aspekt środowiskowy z rozwiązywaniem problemów dotyczących komunikacji miejskiej, zatłoczenia dróg, zbyt małej ilości dróg rowerowych na całym obszarze MOF i braku miejsc parkingowych w rdzeniu </w:t>
      </w:r>
      <w:r>
        <w:rPr>
          <w:rFonts w:eastAsia="TimesNewRoman" w:cs="Arial"/>
        </w:rPr>
        <w:t xml:space="preserve">MOF </w:t>
      </w:r>
      <w:r w:rsidRPr="0084631A">
        <w:rPr>
          <w:rFonts w:eastAsia="TimesNewRoman" w:cs="Arial"/>
        </w:rPr>
        <w:t>ZG.</w:t>
      </w:r>
    </w:p>
    <w:p w:rsidR="005D4058" w:rsidRPr="0084631A" w:rsidRDefault="005D4058" w:rsidP="001744F6">
      <w:pPr>
        <w:autoSpaceDE w:val="0"/>
        <w:autoSpaceDN w:val="0"/>
        <w:adjustRightInd w:val="0"/>
        <w:spacing w:after="0"/>
        <w:rPr>
          <w:rFonts w:cs="Arial"/>
          <w:bCs/>
        </w:rPr>
      </w:pPr>
      <w:r w:rsidRPr="0084631A">
        <w:rPr>
          <w:rFonts w:eastAsia="TimesNewRoman" w:cs="Arial"/>
          <w:color w:val="000000"/>
        </w:rPr>
        <w:t>Ważnym aspektem jest również z</w:t>
      </w:r>
      <w:r w:rsidRPr="0084631A">
        <w:rPr>
          <w:rFonts w:eastAsia="TimesNewRoman" w:cs="Arial"/>
        </w:rPr>
        <w:t>równoważony rozwój i ochrona zasobów przyrodniczych i kulturowych</w:t>
      </w:r>
      <w:r w:rsidRPr="0084631A">
        <w:rPr>
          <w:rFonts w:cs="Arial"/>
          <w:bCs/>
        </w:rPr>
        <w:t>. Rozwijanie działań opartych na lokalnych tradycjach, wykorzystanie zasobów przyrodniczych i kulturowych, szczególnie tych powiązanych z tradycją winiarską jest jedną z oryginalnych możliwości rozwojowych charakterystycznych dla tego obszaru i dających szanse na budowę jego wizerunku.</w:t>
      </w:r>
    </w:p>
    <w:p w:rsidR="005D4058" w:rsidRPr="0084631A" w:rsidRDefault="005D4058" w:rsidP="001744F6">
      <w:pPr>
        <w:autoSpaceDE w:val="0"/>
        <w:autoSpaceDN w:val="0"/>
        <w:adjustRightInd w:val="0"/>
        <w:spacing w:after="0"/>
        <w:rPr>
          <w:rFonts w:cs="Arial"/>
          <w:bCs/>
        </w:rPr>
      </w:pPr>
      <w:r w:rsidRPr="0084631A">
        <w:rPr>
          <w:rFonts w:cs="Arial"/>
          <w:bCs/>
        </w:rPr>
        <w:t>Wśród zasobów przyrodniczych znajdują się bardzo wartościowe obszary parkowe tereny zielone wymagające poważnych działań w zakresie ich odbudowy i ochrony oraz przygotowania do wykorzystania przez mieszkańców.</w:t>
      </w:r>
    </w:p>
    <w:p w:rsidR="005D4058" w:rsidRPr="0084631A" w:rsidRDefault="005D4058" w:rsidP="001744F6">
      <w:pPr>
        <w:autoSpaceDE w:val="0"/>
        <w:autoSpaceDN w:val="0"/>
        <w:adjustRightInd w:val="0"/>
        <w:spacing w:after="0"/>
        <w:rPr>
          <w:rFonts w:cs="Arial"/>
          <w:color w:val="000000"/>
        </w:rPr>
      </w:pPr>
      <w:r w:rsidRPr="0084631A">
        <w:rPr>
          <w:rFonts w:eastAsia="TimesNewRoman" w:cs="Arial"/>
        </w:rPr>
        <w:t xml:space="preserve">Zmieniająca się sytuacja demograficzna skłania do analizy poziomu dostosowania infrastruktury społecznej, szczególnie w zakresie ochrony zdrowia do zachodzących procesów. </w:t>
      </w:r>
      <w:r w:rsidRPr="0084631A">
        <w:rPr>
          <w:rFonts w:eastAsia="TimesNewRoman" w:cs="Arial"/>
          <w:color w:val="000000"/>
        </w:rPr>
        <w:t>W tym ujęciu obszarów strategicznych w ramach ZIT widoczna jest potrzeba traktowania problemów w sposób całościowy. Oddziaływanie powinno odbywać się na różnych płaszczyznach i obejmować z</w:t>
      </w:r>
      <w:r w:rsidRPr="0084631A">
        <w:rPr>
          <w:rFonts w:cs="Arial"/>
          <w:color w:val="000000"/>
        </w:rPr>
        <w:t>adania związane z opieką nad osobami starszymi i niepełnosprawnymi, które są bardzo istotnymi z punktu widzenia społecznego obioru jako wyznaczniki poziomu życia. Należy tu również włączyć wspieranie rewitalizacji fizycznej, gospodarczej i społecznej ubogich obszarów miejskich i wiejskich i zapobieganie wykluczeniu społecznemu. Ważne potrzeby są widoczne w obszarze bezrobocia. Dotyczy to całego obszaru funkcjonalnego oraz różnych grup społecznych. W diagnozie społeczno-gospodarczej obszaru funkcjonalnego podnoszone są istotne czynniki związane z wykluczaniem z rynku pracy niektórych grup społecznych. Dotyczy to m.in. kobiet i potrzeby umożliwienia im godzenia pracy zawodowej z koniecznością opieki nad dziećmi.</w:t>
      </w:r>
      <w:r>
        <w:rPr>
          <w:rFonts w:cs="Arial"/>
          <w:color w:val="000000"/>
        </w:rPr>
        <w:t xml:space="preserve"> </w:t>
      </w:r>
      <w:r w:rsidRPr="0084631A">
        <w:rPr>
          <w:rFonts w:cs="Arial"/>
          <w:color w:val="000000"/>
        </w:rPr>
        <w:t xml:space="preserve">W tym kontekście ważne są również działania związane z edukacją, w tym edukacją zawodową, zapobieganiem przedwczesnego kończenia nauki i wspieraniem uczenia się przez całe życie. W tych procesach duże znaczenie powinno mieć wprowadzanie nowoczesnych metod nauczania, rozszerzanie działań wspierających działalność edukacyjną szkól, podnoszenia kwalifikacji nauczycieli i popularyzacja nauki. </w:t>
      </w:r>
      <w:r>
        <w:rPr>
          <w:rFonts w:cs="Arial"/>
          <w:color w:val="000000"/>
        </w:rPr>
        <w:br/>
      </w:r>
      <w:r w:rsidRPr="0084631A">
        <w:rPr>
          <w:rFonts w:cs="Arial"/>
          <w:color w:val="000000"/>
        </w:rPr>
        <w:t>W działaniach związanych z edukacją i zapobieganiem wykluczeniu społecznemu należy również wskazać na rolę sektora pozarządowego.</w:t>
      </w:r>
    </w:p>
    <w:p w:rsidR="005D4058" w:rsidRPr="0084631A" w:rsidRDefault="005D4058" w:rsidP="001744F6">
      <w:pPr>
        <w:autoSpaceDE w:val="0"/>
        <w:autoSpaceDN w:val="0"/>
        <w:adjustRightInd w:val="0"/>
        <w:spacing w:after="0"/>
        <w:rPr>
          <w:rFonts w:cs="Arial"/>
          <w:color w:val="000000"/>
        </w:rPr>
      </w:pPr>
      <w:r w:rsidRPr="0084631A">
        <w:rPr>
          <w:rFonts w:cs="Arial"/>
          <w:color w:val="000000"/>
        </w:rPr>
        <w:t>Wykorzystanie i rozwijanie aktywności obywateli jest ważną drogą realizacji celów społecznych. Tworzenie warunków partycypacji obywateli w realizacji celów społecznych oraz rozwijanie społeczeństwa obywatelskiego jest ważnym elementem wspierania działań podejmowanych przez władze samorządowe.</w:t>
      </w:r>
    </w:p>
    <w:p w:rsidR="005D4058" w:rsidRPr="0084631A" w:rsidRDefault="005D4058" w:rsidP="008B7428">
      <w:pPr>
        <w:autoSpaceDE w:val="0"/>
        <w:autoSpaceDN w:val="0"/>
        <w:adjustRightInd w:val="0"/>
        <w:spacing w:after="0"/>
        <w:jc w:val="left"/>
        <w:rPr>
          <w:rFonts w:cs="Arial"/>
          <w:b/>
          <w:color w:val="000000"/>
        </w:rPr>
      </w:pPr>
    </w:p>
    <w:p w:rsidR="005D4058" w:rsidRDefault="005D4058" w:rsidP="0049474A">
      <w:pPr>
        <w:pStyle w:val="Nagwek2"/>
        <w:pBdr>
          <w:bottom w:val="threeDEmboss" w:sz="6" w:space="1" w:color="4F81BD"/>
        </w:pBdr>
        <w:shd w:val="clear" w:color="auto" w:fill="FFFFFF"/>
        <w:ind w:left="709" w:hanging="709"/>
        <w:jc w:val="left"/>
        <w:rPr>
          <w:rFonts w:cs="Arial"/>
          <w:b w:val="0"/>
          <w:color w:val="000000"/>
          <w:szCs w:val="28"/>
        </w:rPr>
      </w:pPr>
      <w:bookmarkStart w:id="47" w:name="_Toc385236320"/>
      <w:r w:rsidRPr="00947938">
        <w:rPr>
          <w:rFonts w:cs="Arial"/>
          <w:color w:val="1F497D"/>
          <w:szCs w:val="28"/>
        </w:rPr>
        <w:t>V.</w:t>
      </w:r>
      <w:r>
        <w:rPr>
          <w:rFonts w:cs="Arial"/>
          <w:color w:val="1F497D"/>
          <w:szCs w:val="28"/>
        </w:rPr>
        <w:t>2</w:t>
      </w:r>
      <w:r w:rsidRPr="00947938">
        <w:rPr>
          <w:rFonts w:cs="Arial"/>
          <w:color w:val="1F497D"/>
          <w:szCs w:val="28"/>
        </w:rPr>
        <w:t xml:space="preserve">.  </w:t>
      </w:r>
      <w:r w:rsidRPr="0049474A">
        <w:rPr>
          <w:rFonts w:cs="Arial"/>
          <w:color w:val="1F497D"/>
          <w:szCs w:val="28"/>
        </w:rPr>
        <w:t>Cele i działania ZIT Obszaru Funkcjonalnego Zielonej Góry</w:t>
      </w:r>
      <w:bookmarkEnd w:id="47"/>
      <w:r w:rsidRPr="0049474A">
        <w:rPr>
          <w:rFonts w:cs="Arial"/>
          <w:color w:val="1F497D"/>
          <w:szCs w:val="28"/>
        </w:rPr>
        <w:t xml:space="preserve"> </w:t>
      </w:r>
    </w:p>
    <w:p w:rsidR="005D4058" w:rsidRPr="0084631A" w:rsidRDefault="005D4058" w:rsidP="008B7428">
      <w:pPr>
        <w:rPr>
          <w:rFonts w:eastAsia="TimesNewRoman" w:cs="Arial"/>
        </w:rPr>
      </w:pPr>
      <w:r w:rsidRPr="0084631A">
        <w:rPr>
          <w:rFonts w:eastAsia="TimesNewRoman" w:cs="Arial"/>
        </w:rPr>
        <w:t xml:space="preserve">Podstawą proponowanych celów oraz działań w Strategii ZIT </w:t>
      </w:r>
      <w:r>
        <w:rPr>
          <w:rFonts w:eastAsia="TimesNewRoman" w:cs="Arial"/>
        </w:rPr>
        <w:t xml:space="preserve">Miejskiego </w:t>
      </w:r>
      <w:r w:rsidRPr="0084631A">
        <w:rPr>
          <w:rFonts w:eastAsia="TimesNewRoman" w:cs="Arial"/>
        </w:rPr>
        <w:t xml:space="preserve">Obszaru Funkcjonalnego Zielonej Góry są wyniki analiz szczegółowych i konsultacji społecznych przeprowadzonych  podczas tworzenia diagnozy obszaru funkcjonalnego. Definiowane w ten sposób problemy i słabe oraz silne strony wyznaczają obszary tematyczne, na których powinny się koncentrować cele strategii. Drugim czynnikiem są wskazania wynikające ze Strategii Europa 2000 i wynikających z niej zaleceń Rady </w:t>
      </w:r>
      <w:r w:rsidRPr="0084631A">
        <w:rPr>
          <w:rFonts w:eastAsia="TimesNewRoman" w:cs="Arial"/>
        </w:rPr>
        <w:lastRenderedPageBreak/>
        <w:t xml:space="preserve">Europejskiej z lipca 2012r. Odnoszą się one do zagadnień związanych z rynkiem pracy, w tym aktywności zawodowej kobiet, osób starszych i ludzi młodych, dopiero wkraczających w życie zawodowe. Dotyczą również jakości kształcenia i dostępności opieki nad dziećmi. </w:t>
      </w:r>
      <w:r w:rsidRPr="0084631A">
        <w:rPr>
          <w:rFonts w:cs="Arial"/>
          <w:lang w:eastAsia="pl-PL"/>
        </w:rPr>
        <w:t>Zalecenia te odnoszą się także do tworzenia sprzyjającego innowacji otoczenia biznesu, efektywności energetycznej oraz inwestycji w infrastrukturę.</w:t>
      </w:r>
    </w:p>
    <w:p w:rsidR="005D4058" w:rsidRPr="0084631A" w:rsidRDefault="005D4058" w:rsidP="008B7428">
      <w:pPr>
        <w:rPr>
          <w:rFonts w:cs="Arial"/>
          <w:lang w:eastAsia="pl-PL"/>
        </w:rPr>
      </w:pPr>
      <w:r w:rsidRPr="0084631A">
        <w:rPr>
          <w:rFonts w:eastAsia="TimesNewRoman" w:cs="Arial"/>
        </w:rPr>
        <w:t xml:space="preserve">Zgodnie z nimi </w:t>
      </w:r>
      <w:r w:rsidRPr="0084631A">
        <w:rPr>
          <w:rFonts w:cs="Arial"/>
          <w:lang w:eastAsia="pl-PL"/>
        </w:rPr>
        <w:t>najważniejsze wyzwania, z którymi Polska powinna się zmierzyć dotyczą infrastruktury, otoczenia biznesu sprzyjającego innowacji, rynku pracy oraz efektywnego gospodarowania zasobami</w:t>
      </w:r>
      <w:r w:rsidRPr="0084631A">
        <w:rPr>
          <w:lang w:eastAsia="pl-PL"/>
        </w:rPr>
        <w:t xml:space="preserve">. </w:t>
      </w:r>
      <w:r w:rsidRPr="0084631A">
        <w:rPr>
          <w:rFonts w:cs="Arial"/>
          <w:lang w:eastAsia="pl-PL"/>
        </w:rPr>
        <w:t xml:space="preserve">W programowaniu perspektywy 2014-2020 zostały one ujęte w konkretnych ramach priorytetów, które tworzą układ wyznaczający kierunki interwencji funduszy UE. Zostało to bardziej szczegółowo przedstawione w części dotyczącej relacji Strategii ZIT z innymi dokumentami strategicznymi i programowymi. </w:t>
      </w:r>
    </w:p>
    <w:p w:rsidR="005D4058" w:rsidRPr="0084631A" w:rsidRDefault="005D4058" w:rsidP="00113468">
      <w:pPr>
        <w:autoSpaceDE w:val="0"/>
        <w:autoSpaceDN w:val="0"/>
        <w:adjustRightInd w:val="0"/>
        <w:spacing w:after="0"/>
        <w:rPr>
          <w:rFonts w:cs="Arial"/>
          <w:lang w:eastAsia="pl-PL"/>
        </w:rPr>
      </w:pPr>
      <w:r w:rsidRPr="0084631A">
        <w:rPr>
          <w:rFonts w:cs="Arial"/>
          <w:lang w:eastAsia="pl-PL"/>
        </w:rPr>
        <w:t xml:space="preserve">Wybór celów Strategii ZIT został dokonany tak, by wzmocnić najważniejsze procesy integracyjne w obrębie obszaru funkcjonalnego. Zgodnie z zasadą koncentracji środków, w celu uzyskania jak najwyższego efektu interwencji funduszy UE zostały wybrane kierunki dające największe możliwości kompleksowego i zrównoważonego rozwoju i prowadzące do osiągnięcia celu głównego.  </w:t>
      </w:r>
    </w:p>
    <w:p w:rsidR="005D4058" w:rsidRPr="0084631A" w:rsidRDefault="005D4058" w:rsidP="001547B7">
      <w:pPr>
        <w:autoSpaceDE w:val="0"/>
        <w:autoSpaceDN w:val="0"/>
        <w:adjustRightInd w:val="0"/>
        <w:spacing w:before="120"/>
        <w:jc w:val="center"/>
        <w:rPr>
          <w:rFonts w:cs="Arial"/>
          <w:color w:val="1F497D"/>
          <w:lang w:eastAsia="pl-PL"/>
        </w:rPr>
      </w:pPr>
    </w:p>
    <w:p w:rsidR="005D4058" w:rsidRPr="006A5CF5" w:rsidRDefault="005D4058" w:rsidP="001547B7">
      <w:pPr>
        <w:autoSpaceDE w:val="0"/>
        <w:autoSpaceDN w:val="0"/>
        <w:adjustRightInd w:val="0"/>
        <w:spacing w:before="120"/>
        <w:jc w:val="center"/>
        <w:rPr>
          <w:rFonts w:eastAsia="TimesNewRoman" w:cs="Arial"/>
          <w:b/>
          <w:sz w:val="24"/>
          <w:szCs w:val="24"/>
        </w:rPr>
      </w:pPr>
      <w:r w:rsidRPr="006A5CF5">
        <w:rPr>
          <w:rFonts w:cs="Arial"/>
          <w:sz w:val="24"/>
          <w:szCs w:val="24"/>
          <w:lang w:eastAsia="pl-PL"/>
        </w:rPr>
        <w:t>Celem głównym Strategii jest:</w:t>
      </w:r>
    </w:p>
    <w:p w:rsidR="005D4058" w:rsidRPr="006A5CF5" w:rsidRDefault="005D4058" w:rsidP="001547B7">
      <w:pPr>
        <w:autoSpaceDE w:val="0"/>
        <w:autoSpaceDN w:val="0"/>
        <w:adjustRightInd w:val="0"/>
        <w:spacing w:after="0"/>
        <w:jc w:val="center"/>
        <w:rPr>
          <w:rFonts w:eastAsia="TimesNewRoman" w:cs="Arial"/>
          <w:b/>
          <w:sz w:val="26"/>
          <w:szCs w:val="26"/>
        </w:rPr>
      </w:pPr>
      <w:r w:rsidRPr="006A5CF5">
        <w:rPr>
          <w:rFonts w:eastAsia="TimesNewRoman" w:cs="Arial"/>
          <w:b/>
          <w:sz w:val="26"/>
          <w:szCs w:val="26"/>
        </w:rPr>
        <w:t xml:space="preserve">Osiągnięcie wysokiej jakości życia mieszkańców na obszarze funkcjonalnym </w:t>
      </w:r>
      <w:r w:rsidRPr="006A5CF5">
        <w:rPr>
          <w:rFonts w:eastAsia="TimesNewRoman" w:cs="Arial"/>
          <w:b/>
          <w:sz w:val="26"/>
          <w:szCs w:val="26"/>
        </w:rPr>
        <w:br/>
        <w:t>Zielonej Góry poprzez poprawę spójności społeczno-gospodarczej tego obszaru.</w:t>
      </w:r>
    </w:p>
    <w:p w:rsidR="005D4058" w:rsidRPr="006847A8" w:rsidRDefault="005D4058" w:rsidP="001547B7">
      <w:pPr>
        <w:autoSpaceDE w:val="0"/>
        <w:autoSpaceDN w:val="0"/>
        <w:adjustRightInd w:val="0"/>
        <w:spacing w:after="0"/>
        <w:jc w:val="center"/>
        <w:rPr>
          <w:rFonts w:cs="Arial"/>
          <w:color w:val="1F497D"/>
          <w:sz w:val="28"/>
          <w:szCs w:val="28"/>
        </w:rPr>
      </w:pPr>
    </w:p>
    <w:p w:rsidR="005D4058" w:rsidRDefault="005D4058" w:rsidP="007C74E2">
      <w:pPr>
        <w:autoSpaceDE w:val="0"/>
        <w:autoSpaceDN w:val="0"/>
        <w:adjustRightInd w:val="0"/>
        <w:spacing w:after="240"/>
        <w:rPr>
          <w:rFonts w:eastAsia="TimesNewRoman" w:cs="Arial"/>
          <w:sz w:val="24"/>
          <w:szCs w:val="24"/>
        </w:rPr>
      </w:pPr>
      <w:r w:rsidRPr="008B7428">
        <w:rPr>
          <w:rFonts w:eastAsia="TimesNewRoman" w:cs="Arial"/>
          <w:sz w:val="24"/>
          <w:szCs w:val="24"/>
        </w:rPr>
        <w:t xml:space="preserve">Realizacja celu głównego następuje poprzez system celów priorytetowych, określających konkretne kierunki interwencji. Zostały one zaprogramowane następująco: </w:t>
      </w:r>
      <w:r>
        <w:rPr>
          <w:rFonts w:eastAsia="TimesNewRoman" w:cs="Arial"/>
          <w:sz w:val="24"/>
          <w:szCs w:val="24"/>
        </w:rPr>
        <w:t xml:space="preserve"> </w:t>
      </w:r>
    </w:p>
    <w:p w:rsidR="005D4058" w:rsidRDefault="005D4058">
      <w:pPr>
        <w:autoSpaceDE w:val="0"/>
        <w:autoSpaceDN w:val="0"/>
        <w:adjustRightInd w:val="0"/>
        <w:ind w:left="227" w:hanging="227"/>
        <w:rPr>
          <w:rFonts w:eastAsia="TimesNewRoman" w:cs="Arial"/>
          <w:b/>
          <w:sz w:val="24"/>
          <w:szCs w:val="24"/>
        </w:rPr>
      </w:pPr>
      <w:r w:rsidRPr="005E2747">
        <w:rPr>
          <w:rFonts w:eastAsia="TimesNewRoman" w:cs="Arial"/>
          <w:b/>
          <w:sz w:val="24"/>
          <w:szCs w:val="24"/>
        </w:rPr>
        <w:t>1. Wysoki poziom wewnętrznej integracji komunikacyjnej i dobre połączenia obszaru funkcjonalnego z siecią dróg krajowych.</w:t>
      </w:r>
    </w:p>
    <w:p w:rsidR="005D4058" w:rsidRDefault="005D4058">
      <w:pPr>
        <w:autoSpaceDE w:val="0"/>
        <w:autoSpaceDN w:val="0"/>
        <w:adjustRightInd w:val="0"/>
        <w:rPr>
          <w:rFonts w:eastAsia="TimesNewRoman" w:cs="Arial"/>
          <w:b/>
          <w:sz w:val="24"/>
          <w:szCs w:val="24"/>
        </w:rPr>
      </w:pPr>
      <w:r w:rsidRPr="005E2747">
        <w:rPr>
          <w:rFonts w:eastAsia="TimesNewRoman" w:cs="Arial"/>
          <w:b/>
          <w:sz w:val="24"/>
          <w:szCs w:val="24"/>
        </w:rPr>
        <w:t>2. Zrównoważony rozwój i ochrona zasobów przyrodniczych i kulturowych</w:t>
      </w:r>
      <w:r>
        <w:rPr>
          <w:rFonts w:eastAsia="TimesNewRoman" w:cs="Arial"/>
          <w:b/>
          <w:sz w:val="24"/>
          <w:szCs w:val="24"/>
        </w:rPr>
        <w:t>.</w:t>
      </w:r>
    </w:p>
    <w:p w:rsidR="005D4058" w:rsidRDefault="005D4058">
      <w:pPr>
        <w:autoSpaceDE w:val="0"/>
        <w:autoSpaceDN w:val="0"/>
        <w:adjustRightInd w:val="0"/>
        <w:rPr>
          <w:rFonts w:eastAsia="TimesNewRoman" w:cs="Arial"/>
          <w:b/>
          <w:sz w:val="24"/>
          <w:szCs w:val="24"/>
        </w:rPr>
      </w:pPr>
      <w:r w:rsidRPr="005E2747">
        <w:rPr>
          <w:rFonts w:eastAsia="TimesNewRoman" w:cs="Arial"/>
          <w:b/>
          <w:sz w:val="24"/>
          <w:szCs w:val="24"/>
        </w:rPr>
        <w:t>3. Podniesienie efektywność energetycznej</w:t>
      </w:r>
      <w:r>
        <w:rPr>
          <w:rFonts w:eastAsia="TimesNewRoman" w:cs="Arial"/>
          <w:b/>
          <w:sz w:val="24"/>
          <w:szCs w:val="24"/>
        </w:rPr>
        <w:t>.</w:t>
      </w:r>
    </w:p>
    <w:p w:rsidR="005D4058" w:rsidRDefault="005D4058">
      <w:pPr>
        <w:autoSpaceDE w:val="0"/>
        <w:autoSpaceDN w:val="0"/>
        <w:adjustRightInd w:val="0"/>
        <w:rPr>
          <w:rFonts w:eastAsia="TimesNewRoman" w:cs="Arial"/>
          <w:b/>
          <w:sz w:val="24"/>
          <w:szCs w:val="24"/>
        </w:rPr>
      </w:pPr>
      <w:r w:rsidRPr="005E2747">
        <w:rPr>
          <w:rFonts w:eastAsia="TimesNewRoman" w:cs="Arial"/>
          <w:b/>
          <w:sz w:val="24"/>
          <w:szCs w:val="24"/>
        </w:rPr>
        <w:t>4. Rozwój usług elektroni</w:t>
      </w:r>
      <w:r>
        <w:rPr>
          <w:rFonts w:eastAsia="TimesNewRoman" w:cs="Arial"/>
          <w:b/>
          <w:sz w:val="24"/>
          <w:szCs w:val="24"/>
        </w:rPr>
        <w:t>cznych w obszarze funkcjonalnym.</w:t>
      </w:r>
    </w:p>
    <w:p w:rsidR="005D4058" w:rsidRDefault="005D4058">
      <w:pPr>
        <w:autoSpaceDE w:val="0"/>
        <w:autoSpaceDN w:val="0"/>
        <w:adjustRightInd w:val="0"/>
        <w:rPr>
          <w:rFonts w:eastAsia="TimesNewRoman" w:cs="Arial"/>
          <w:b/>
          <w:sz w:val="24"/>
          <w:szCs w:val="24"/>
        </w:rPr>
      </w:pPr>
      <w:r w:rsidRPr="005E2747">
        <w:rPr>
          <w:rFonts w:eastAsia="TimesNewRoman" w:cs="Arial"/>
          <w:b/>
          <w:sz w:val="24"/>
          <w:szCs w:val="24"/>
        </w:rPr>
        <w:t>5. Infrastruktura społeczna spełniająca oczekiwania mieszkańców</w:t>
      </w:r>
      <w:r>
        <w:rPr>
          <w:rFonts w:eastAsia="TimesNewRoman" w:cs="Arial"/>
          <w:b/>
          <w:sz w:val="24"/>
          <w:szCs w:val="24"/>
        </w:rPr>
        <w:t>.</w:t>
      </w:r>
    </w:p>
    <w:p w:rsidR="005D4058" w:rsidRDefault="005D4058">
      <w:pPr>
        <w:autoSpaceDE w:val="0"/>
        <w:autoSpaceDN w:val="0"/>
        <w:adjustRightInd w:val="0"/>
        <w:rPr>
          <w:rFonts w:eastAsia="TimesNewRoman" w:cs="Arial"/>
          <w:b/>
          <w:sz w:val="24"/>
          <w:szCs w:val="24"/>
        </w:rPr>
      </w:pPr>
      <w:r w:rsidRPr="005E2747">
        <w:rPr>
          <w:rFonts w:eastAsia="TimesNewRoman" w:cs="Arial"/>
          <w:b/>
          <w:sz w:val="24"/>
          <w:szCs w:val="24"/>
        </w:rPr>
        <w:t>6. Aktywna społeczność MOF ZG</w:t>
      </w:r>
      <w:r>
        <w:rPr>
          <w:rFonts w:eastAsia="TimesNewRoman" w:cs="Arial"/>
          <w:b/>
          <w:sz w:val="24"/>
          <w:szCs w:val="24"/>
        </w:rPr>
        <w:t>.</w:t>
      </w:r>
    </w:p>
    <w:p w:rsidR="005D4058" w:rsidRDefault="005D4058">
      <w:pPr>
        <w:autoSpaceDE w:val="0"/>
        <w:autoSpaceDN w:val="0"/>
        <w:adjustRightInd w:val="0"/>
        <w:ind w:left="227" w:hanging="227"/>
        <w:rPr>
          <w:rFonts w:eastAsia="TimesNewRoman" w:cs="Arial"/>
          <w:b/>
          <w:sz w:val="24"/>
          <w:szCs w:val="24"/>
        </w:rPr>
      </w:pPr>
      <w:r w:rsidRPr="005E2747">
        <w:rPr>
          <w:b/>
          <w:sz w:val="24"/>
          <w:szCs w:val="24"/>
        </w:rPr>
        <w:t>7.</w:t>
      </w:r>
      <w:r>
        <w:rPr>
          <w:b/>
          <w:sz w:val="24"/>
          <w:szCs w:val="24"/>
        </w:rPr>
        <w:t xml:space="preserve"> Rozwój s</w:t>
      </w:r>
      <w:r w:rsidRPr="005E2747">
        <w:rPr>
          <w:rFonts w:eastAsia="TimesNewRoman" w:cs="Arial"/>
          <w:b/>
          <w:sz w:val="24"/>
          <w:szCs w:val="24"/>
        </w:rPr>
        <w:t>ektor</w:t>
      </w:r>
      <w:r>
        <w:rPr>
          <w:rFonts w:eastAsia="TimesNewRoman" w:cs="Arial"/>
          <w:b/>
          <w:sz w:val="24"/>
          <w:szCs w:val="24"/>
        </w:rPr>
        <w:t>a MŚP i innowacyjności</w:t>
      </w:r>
      <w:r w:rsidRPr="005E2747">
        <w:rPr>
          <w:rFonts w:eastAsia="TimesNewRoman" w:cs="Arial"/>
          <w:b/>
          <w:sz w:val="24"/>
          <w:szCs w:val="24"/>
        </w:rPr>
        <w:t xml:space="preserve"> motorami wzrostu gospodarczego obszaru funkcjonalnego.</w:t>
      </w:r>
    </w:p>
    <w:p w:rsidR="005D4058" w:rsidRPr="005E2747" w:rsidRDefault="005D4058" w:rsidP="00F32C85">
      <w:pPr>
        <w:autoSpaceDE w:val="0"/>
        <w:autoSpaceDN w:val="0"/>
        <w:adjustRightInd w:val="0"/>
        <w:spacing w:after="0"/>
        <w:jc w:val="left"/>
        <w:rPr>
          <w:rFonts w:eastAsia="TimesNewRoman" w:cs="Arial"/>
          <w:b/>
          <w:sz w:val="24"/>
          <w:szCs w:val="24"/>
        </w:rPr>
      </w:pPr>
    </w:p>
    <w:p w:rsidR="00667A46" w:rsidRDefault="005D4058" w:rsidP="00667A46">
      <w:pPr>
        <w:spacing w:after="0" w:line="240" w:lineRule="auto"/>
        <w:jc w:val="left"/>
        <w:rPr>
          <w:rFonts w:ascii="TimesNewRoman" w:eastAsia="TimesNewRoman" w:cs="TimesNewRoman"/>
          <w:sz w:val="24"/>
          <w:szCs w:val="24"/>
        </w:rPr>
      </w:pPr>
      <w:r>
        <w:rPr>
          <w:rFonts w:ascii="TimesNewRoman" w:eastAsia="TimesNewRoman" w:cs="TimesNewRoman"/>
          <w:sz w:val="24"/>
          <w:szCs w:val="24"/>
        </w:rPr>
        <w:br w:type="page"/>
      </w:r>
    </w:p>
    <w:tbl>
      <w:tblPr>
        <w:tblpPr w:leftFromText="142" w:rightFromText="142" w:vertAnchor="text" w:horzAnchor="margin" w:tblpY="1"/>
        <w:tblOverlap w:val="never"/>
        <w:tblW w:w="928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1706"/>
        <w:gridCol w:w="2890"/>
        <w:gridCol w:w="2659"/>
        <w:gridCol w:w="2033"/>
      </w:tblGrid>
      <w:tr w:rsidR="00667A46" w:rsidRPr="00255DFE" w:rsidTr="0039626F">
        <w:tc>
          <w:tcPr>
            <w:tcW w:w="1706"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t>Cele strategii ZIT</w:t>
            </w:r>
          </w:p>
        </w:tc>
        <w:tc>
          <w:tcPr>
            <w:tcW w:w="2890"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t>Priorytet strategii ZIT/priorytet inwestycyjny</w:t>
            </w:r>
          </w:p>
        </w:tc>
        <w:tc>
          <w:tcPr>
            <w:tcW w:w="2659"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Działania</w:t>
            </w:r>
          </w:p>
        </w:tc>
        <w:tc>
          <w:tcPr>
            <w:tcW w:w="2033"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Cel szczegółowy RPO Lubuskie 2020</w:t>
            </w:r>
          </w:p>
        </w:tc>
      </w:tr>
      <w:tr w:rsidR="00667A46" w:rsidRPr="00255DFE" w:rsidTr="0039626F">
        <w:trPr>
          <w:trHeight w:val="675"/>
        </w:trPr>
        <w:tc>
          <w:tcPr>
            <w:tcW w:w="1706" w:type="dxa"/>
            <w:vMerge w:val="restart"/>
            <w:shd w:val="clear" w:color="auto" w:fill="EAF1DD"/>
          </w:tcPr>
          <w:p w:rsidR="00667A46" w:rsidRPr="00255DFE" w:rsidRDefault="00667A46" w:rsidP="0039626F">
            <w:pPr>
              <w:spacing w:after="60" w:line="240" w:lineRule="auto"/>
              <w:jc w:val="left"/>
              <w:rPr>
                <w:rFonts w:eastAsia="TimesNewRoman" w:cs="Arial"/>
              </w:rPr>
            </w:pPr>
            <w:r w:rsidRPr="00255DFE">
              <w:rPr>
                <w:rFonts w:eastAsia="TimesNewRoman" w:cs="Arial"/>
              </w:rPr>
              <w:t>Wysoki poziom wewnętrznej integracji komunikacyjnej i dobre połączenia  obszaru funkcjonalnego z siecią dróg krajowych</w:t>
            </w:r>
          </w:p>
          <w:p w:rsidR="00667A46" w:rsidRPr="00255DFE" w:rsidRDefault="00667A46" w:rsidP="0039626F">
            <w:pPr>
              <w:spacing w:after="60" w:line="240" w:lineRule="auto"/>
              <w:jc w:val="left"/>
              <w:rPr>
                <w:rFonts w:eastAsia="TimesNewRoman" w:cs="Arial"/>
              </w:rPr>
            </w:pPr>
            <w:r w:rsidRPr="00255DFE">
              <w:rPr>
                <w:rFonts w:eastAsia="TimesNewRoman" w:cs="Arial"/>
              </w:rPr>
              <w:t>(EFRR)</w:t>
            </w:r>
          </w:p>
          <w:p w:rsidR="00667A46" w:rsidRPr="00255DFE" w:rsidRDefault="00667A46" w:rsidP="0039626F">
            <w:pPr>
              <w:spacing w:after="60" w:line="240" w:lineRule="auto"/>
              <w:jc w:val="left"/>
              <w:rPr>
                <w:rFonts w:eastAsia="TimesNewRoman" w:cs="Arial"/>
              </w:rPr>
            </w:pPr>
            <w:r w:rsidRPr="00255DFE">
              <w:rPr>
                <w:rFonts w:eastAsia="TimesNewRoman" w:cs="Arial"/>
              </w:rPr>
              <w:t>Cel tematyczny UE: 6,4,7</w:t>
            </w:r>
          </w:p>
          <w:p w:rsidR="00667A46" w:rsidRPr="00255DFE" w:rsidRDefault="00667A46" w:rsidP="0039626F">
            <w:pPr>
              <w:spacing w:after="60" w:line="240" w:lineRule="auto"/>
              <w:jc w:val="left"/>
              <w:rPr>
                <w:rFonts w:eastAsia="TimesNewRoman" w:cs="Arial"/>
              </w:rPr>
            </w:pPr>
          </w:p>
          <w:p w:rsidR="00667A46" w:rsidRPr="00255DFE" w:rsidRDefault="00667A46" w:rsidP="0039626F">
            <w:pPr>
              <w:spacing w:after="60" w:line="240" w:lineRule="auto"/>
              <w:jc w:val="left"/>
              <w:rPr>
                <w:rFonts w:eastAsia="TimesNewRoman" w:cs="Arial"/>
              </w:rPr>
            </w:pPr>
          </w:p>
          <w:p w:rsidR="00667A46" w:rsidRPr="00255DFE" w:rsidRDefault="00667A46" w:rsidP="0039626F">
            <w:pPr>
              <w:spacing w:after="60" w:line="240" w:lineRule="auto"/>
              <w:jc w:val="left"/>
              <w:rPr>
                <w:rFonts w:eastAsia="TimesNewRoman" w:cs="Arial"/>
              </w:rPr>
            </w:pPr>
          </w:p>
        </w:tc>
        <w:tc>
          <w:tcPr>
            <w:tcW w:w="2890" w:type="dxa"/>
            <w:vMerge w:val="restart"/>
          </w:tcPr>
          <w:p w:rsidR="00667A46" w:rsidRPr="00255DFE" w:rsidRDefault="00667A46" w:rsidP="0039626F">
            <w:pPr>
              <w:spacing w:after="60" w:line="240" w:lineRule="auto"/>
              <w:jc w:val="left"/>
              <w:rPr>
                <w:rFonts w:cs="Arial"/>
                <w:szCs w:val="20"/>
              </w:rPr>
            </w:pPr>
            <w:r w:rsidRPr="00255DFE">
              <w:rPr>
                <w:rFonts w:cs="Arial"/>
                <w:bCs/>
                <w:szCs w:val="20"/>
              </w:rPr>
              <w:t xml:space="preserve">Priorytet inwestycyjny 4.5.: </w:t>
            </w:r>
            <w:r w:rsidRPr="00255DFE">
              <w:rPr>
                <w:rFonts w:cs="Arial"/>
                <w:szCs w:val="20"/>
              </w:rPr>
              <w:t xml:space="preserve">Promowanie strategii niskoemisyjnych dla wszystkich typów obszarów, w szczególności na obszarach miejskich, wspieranie zrównoważonego transportu miejskiego oraz podejmowania odpowiednich działań adaptacyjnych </w:t>
            </w:r>
            <w:r w:rsidRPr="00255DFE">
              <w:rPr>
                <w:rFonts w:cs="Arial"/>
                <w:szCs w:val="20"/>
              </w:rPr>
              <w:br/>
              <w:t xml:space="preserve">i </w:t>
            </w:r>
            <w:proofErr w:type="spellStart"/>
            <w:r w:rsidRPr="00255DFE">
              <w:rPr>
                <w:rFonts w:cs="Arial"/>
                <w:szCs w:val="20"/>
              </w:rPr>
              <w:t>mitygacyjnych</w:t>
            </w:r>
            <w:proofErr w:type="spellEnd"/>
            <w:r w:rsidRPr="00255DFE">
              <w:rPr>
                <w:rFonts w:cs="Arial"/>
                <w:szCs w:val="20"/>
              </w:rPr>
              <w:t xml:space="preserve">. </w:t>
            </w:r>
          </w:p>
          <w:p w:rsidR="00667A46" w:rsidRPr="00255DFE" w:rsidRDefault="00667A46" w:rsidP="0039626F">
            <w:pPr>
              <w:autoSpaceDE w:val="0"/>
              <w:autoSpaceDN w:val="0"/>
              <w:adjustRightInd w:val="0"/>
              <w:spacing w:after="60" w:line="240" w:lineRule="auto"/>
              <w:jc w:val="left"/>
              <w:rPr>
                <w:rFonts w:cs="Arial"/>
                <w:bCs/>
                <w:szCs w:val="20"/>
              </w:rPr>
            </w:pPr>
            <w:r w:rsidRPr="00255DFE">
              <w:rPr>
                <w:rFonts w:cs="Arial"/>
                <w:bCs/>
                <w:szCs w:val="20"/>
              </w:rPr>
              <w:t xml:space="preserve"> </w:t>
            </w:r>
          </w:p>
        </w:tc>
        <w:tc>
          <w:tcPr>
            <w:tcW w:w="2659" w:type="dxa"/>
          </w:tcPr>
          <w:p w:rsidR="00667A46" w:rsidRPr="00255DFE" w:rsidRDefault="00667A46" w:rsidP="0039626F">
            <w:pPr>
              <w:spacing w:after="60" w:line="240" w:lineRule="auto"/>
              <w:jc w:val="left"/>
              <w:rPr>
                <w:rFonts w:cs="Arial"/>
                <w:b/>
                <w:color w:val="1F497D"/>
                <w:sz w:val="20"/>
                <w:szCs w:val="20"/>
              </w:rPr>
            </w:pPr>
            <w:r w:rsidRPr="00255DFE">
              <w:rPr>
                <w:rFonts w:cs="Arial"/>
                <w:b/>
                <w:color w:val="1F497D"/>
                <w:sz w:val="20"/>
                <w:szCs w:val="20"/>
                <w:lang w:eastAsia="pl-PL"/>
              </w:rPr>
              <w:t>Rozwijanie komunikacji miejskiej przyjaznej środowisku.</w:t>
            </w:r>
          </w:p>
        </w:tc>
        <w:tc>
          <w:tcPr>
            <w:tcW w:w="2033" w:type="dxa"/>
          </w:tcPr>
          <w:p w:rsidR="00667A46" w:rsidRPr="00255DFE" w:rsidRDefault="00667A46" w:rsidP="0039626F">
            <w:pPr>
              <w:spacing w:after="60" w:line="240" w:lineRule="auto"/>
              <w:jc w:val="left"/>
              <w:rPr>
                <w:rFonts w:cs="Arial"/>
                <w:b/>
                <w:color w:val="1F497D"/>
                <w:sz w:val="20"/>
                <w:szCs w:val="20"/>
                <w:lang w:eastAsia="pl-PL"/>
              </w:rPr>
            </w:pPr>
            <w:r w:rsidRPr="00255DFE">
              <w:rPr>
                <w:rFonts w:cs="Arial"/>
                <w:iCs/>
                <w:color w:val="000000"/>
                <w:sz w:val="20"/>
                <w:szCs w:val="20"/>
              </w:rPr>
              <w:t xml:space="preserve">Poprawa jakości powietrza poprzez ograniczenie emisji zanieczyszczeń do atmosfery. </w:t>
            </w:r>
          </w:p>
        </w:tc>
      </w:tr>
      <w:tr w:rsidR="00667A46" w:rsidRPr="00255DFE" w:rsidTr="0039626F">
        <w:trPr>
          <w:trHeight w:val="3285"/>
        </w:trPr>
        <w:tc>
          <w:tcPr>
            <w:tcW w:w="1706" w:type="dxa"/>
            <w:vMerge/>
            <w:shd w:val="clear" w:color="auto" w:fill="EAF1DD"/>
          </w:tcPr>
          <w:p w:rsidR="00667A46" w:rsidRPr="00255DFE" w:rsidRDefault="00667A46" w:rsidP="0039626F">
            <w:pPr>
              <w:spacing w:after="60" w:line="240" w:lineRule="auto"/>
              <w:jc w:val="left"/>
              <w:rPr>
                <w:rFonts w:eastAsia="TimesNewRoman" w:cs="Arial"/>
              </w:rPr>
            </w:pPr>
          </w:p>
        </w:tc>
        <w:tc>
          <w:tcPr>
            <w:tcW w:w="2890" w:type="dxa"/>
            <w:vMerge/>
          </w:tcPr>
          <w:p w:rsidR="00667A46" w:rsidRPr="00255DFE" w:rsidRDefault="00667A46" w:rsidP="0039626F">
            <w:pPr>
              <w:spacing w:after="60" w:line="240" w:lineRule="auto"/>
              <w:jc w:val="left"/>
              <w:rPr>
                <w:rFonts w:cs="Arial"/>
                <w:bCs/>
                <w:szCs w:val="20"/>
              </w:rPr>
            </w:pPr>
          </w:p>
        </w:tc>
        <w:tc>
          <w:tcPr>
            <w:tcW w:w="2659" w:type="dxa"/>
          </w:tcPr>
          <w:p w:rsidR="00667A46" w:rsidRPr="00255DFE" w:rsidRDefault="00667A46" w:rsidP="0039626F">
            <w:pPr>
              <w:spacing w:after="60" w:line="240" w:lineRule="auto"/>
              <w:jc w:val="left"/>
              <w:rPr>
                <w:rFonts w:cs="Arial"/>
                <w:b/>
                <w:sz w:val="18"/>
                <w:szCs w:val="18"/>
              </w:rPr>
            </w:pPr>
            <w:r w:rsidRPr="00255DFE">
              <w:rPr>
                <w:rFonts w:cs="Arial"/>
                <w:b/>
                <w:sz w:val="18"/>
                <w:szCs w:val="18"/>
              </w:rPr>
              <w:t>Alokacja podstawowa ZIT - 6,13</w:t>
            </w:r>
            <w:r>
              <w:rPr>
                <w:rFonts w:cs="Arial"/>
                <w:b/>
                <w:sz w:val="18"/>
                <w:szCs w:val="18"/>
              </w:rPr>
              <w:t xml:space="preserve">0250 </w:t>
            </w:r>
            <w:r w:rsidRPr="00255DFE">
              <w:rPr>
                <w:rFonts w:cs="Arial"/>
                <w:b/>
                <w:sz w:val="18"/>
                <w:szCs w:val="18"/>
              </w:rPr>
              <w:t xml:space="preserve"> mln EUR (Projekty kluczowe)</w:t>
            </w:r>
          </w:p>
          <w:p w:rsidR="00667A46" w:rsidRPr="00255DFE" w:rsidRDefault="00667A46" w:rsidP="0039626F">
            <w:pPr>
              <w:spacing w:after="60" w:line="240" w:lineRule="auto"/>
              <w:jc w:val="left"/>
              <w:rPr>
                <w:rFonts w:cs="Arial"/>
                <w:sz w:val="18"/>
                <w:szCs w:val="18"/>
              </w:rPr>
            </w:pPr>
            <w:r w:rsidRPr="00255DFE">
              <w:rPr>
                <w:rFonts w:cs="Arial"/>
                <w:sz w:val="18"/>
                <w:szCs w:val="18"/>
              </w:rPr>
              <w:t>Budowa ścieżek  rowerowych drogi gminne i powiatowe.</w:t>
            </w:r>
          </w:p>
          <w:p w:rsidR="00667A46" w:rsidRPr="00255DFE" w:rsidRDefault="00667A46" w:rsidP="0039626F">
            <w:pPr>
              <w:spacing w:after="60" w:line="240" w:lineRule="auto"/>
              <w:jc w:val="left"/>
              <w:rPr>
                <w:rFonts w:cs="Arial"/>
                <w:b/>
                <w:sz w:val="18"/>
                <w:szCs w:val="18"/>
              </w:rPr>
            </w:pPr>
            <w:r>
              <w:rPr>
                <w:rFonts w:cs="Arial"/>
                <w:b/>
                <w:sz w:val="18"/>
                <w:szCs w:val="18"/>
              </w:rPr>
              <w:t>Alokacja dodatkowa ZIT-  6</w:t>
            </w:r>
            <w:r w:rsidRPr="00255DFE">
              <w:rPr>
                <w:rFonts w:cs="Arial"/>
                <w:b/>
                <w:sz w:val="18"/>
                <w:szCs w:val="18"/>
              </w:rPr>
              <w:t xml:space="preserve"> mln EUR (Projekty kluczowe)</w:t>
            </w:r>
          </w:p>
          <w:p w:rsidR="00667A46" w:rsidRPr="00255DFE" w:rsidRDefault="00667A46" w:rsidP="0039626F">
            <w:pPr>
              <w:spacing w:after="60" w:line="240" w:lineRule="auto"/>
              <w:jc w:val="left"/>
              <w:rPr>
                <w:rFonts w:cs="Arial"/>
                <w:sz w:val="18"/>
                <w:szCs w:val="18"/>
              </w:rPr>
            </w:pPr>
            <w:r w:rsidRPr="00255DFE">
              <w:rPr>
                <w:rFonts w:cs="Arial"/>
                <w:sz w:val="18"/>
                <w:szCs w:val="18"/>
              </w:rPr>
              <w:t>Budowa ścieżek  rowerowych drogi wojewódzkie.</w:t>
            </w:r>
          </w:p>
          <w:p w:rsidR="00667A46" w:rsidRPr="00255DFE" w:rsidRDefault="00667A46" w:rsidP="0039626F">
            <w:pPr>
              <w:spacing w:after="60" w:line="240" w:lineRule="auto"/>
              <w:jc w:val="left"/>
              <w:rPr>
                <w:rFonts w:cs="Arial"/>
                <w:b/>
                <w:sz w:val="18"/>
                <w:szCs w:val="18"/>
              </w:rPr>
            </w:pPr>
            <w:r w:rsidRPr="00255DFE">
              <w:rPr>
                <w:rFonts w:cs="Arial"/>
                <w:b/>
                <w:sz w:val="18"/>
                <w:szCs w:val="18"/>
              </w:rPr>
              <w:t>Projekt konkursowy w ramach RPO Lubuskie 2020.</w:t>
            </w:r>
          </w:p>
          <w:p w:rsidR="00667A46" w:rsidRPr="00255DFE" w:rsidRDefault="00667A46" w:rsidP="0039626F">
            <w:pPr>
              <w:spacing w:after="60" w:line="240" w:lineRule="auto"/>
              <w:jc w:val="left"/>
              <w:rPr>
                <w:rFonts w:cs="Arial"/>
                <w:sz w:val="18"/>
                <w:szCs w:val="18"/>
              </w:rPr>
            </w:pPr>
            <w:r w:rsidRPr="00255DFE">
              <w:rPr>
                <w:rFonts w:cs="Arial"/>
                <w:sz w:val="18"/>
                <w:szCs w:val="18"/>
              </w:rPr>
              <w:t>Budowa systemu Elektronicznej Karty Aglomeracyjnej.</w:t>
            </w:r>
          </w:p>
          <w:p w:rsidR="00667A46" w:rsidRPr="00255DFE" w:rsidRDefault="00667A46" w:rsidP="0039626F">
            <w:pPr>
              <w:spacing w:after="60" w:line="240" w:lineRule="auto"/>
              <w:jc w:val="left"/>
              <w:rPr>
                <w:rFonts w:cs="Arial"/>
                <w:b/>
                <w:sz w:val="18"/>
                <w:szCs w:val="18"/>
              </w:rPr>
            </w:pPr>
            <w:r w:rsidRPr="00255DFE">
              <w:rPr>
                <w:rFonts w:cs="Arial"/>
                <w:b/>
                <w:sz w:val="18"/>
                <w:szCs w:val="18"/>
              </w:rPr>
              <w:t xml:space="preserve">Projekt komplementarny </w:t>
            </w:r>
            <w:proofErr w:type="spellStart"/>
            <w:r w:rsidRPr="00255DFE">
              <w:rPr>
                <w:rFonts w:cs="Arial"/>
                <w:b/>
                <w:sz w:val="18"/>
                <w:szCs w:val="18"/>
              </w:rPr>
              <w:t>POiŚ</w:t>
            </w:r>
            <w:proofErr w:type="spellEnd"/>
          </w:p>
          <w:p w:rsidR="00667A46" w:rsidRPr="00255DFE" w:rsidRDefault="00667A46" w:rsidP="0039626F">
            <w:pPr>
              <w:spacing w:after="60" w:line="240" w:lineRule="auto"/>
              <w:jc w:val="left"/>
              <w:rPr>
                <w:rFonts w:cs="Arial"/>
                <w:b/>
                <w:sz w:val="18"/>
                <w:szCs w:val="18"/>
              </w:rPr>
            </w:pPr>
            <w:r w:rsidRPr="00255DFE">
              <w:rPr>
                <w:rFonts w:cs="Arial"/>
                <w:sz w:val="18"/>
                <w:szCs w:val="18"/>
              </w:rPr>
              <w:t xml:space="preserve">Duży projekt dotyczący transportu niskoemisyjnego, </w:t>
            </w:r>
            <w:r w:rsidRPr="00255DFE">
              <w:rPr>
                <w:rFonts w:cs="Arial"/>
                <w:sz w:val="18"/>
                <w:szCs w:val="18"/>
              </w:rPr>
              <w:br/>
              <w:t>400 mln PLN brutto.</w:t>
            </w:r>
          </w:p>
        </w:tc>
        <w:tc>
          <w:tcPr>
            <w:tcW w:w="2033" w:type="dxa"/>
          </w:tcPr>
          <w:p w:rsidR="00667A46" w:rsidRPr="00255DFE" w:rsidRDefault="00667A46" w:rsidP="0039626F">
            <w:pPr>
              <w:spacing w:after="60" w:line="240" w:lineRule="auto"/>
              <w:jc w:val="left"/>
              <w:rPr>
                <w:rFonts w:cs="Arial"/>
                <w:b/>
                <w:sz w:val="18"/>
                <w:szCs w:val="18"/>
              </w:rPr>
            </w:pPr>
          </w:p>
        </w:tc>
      </w:tr>
      <w:tr w:rsidR="00667A46" w:rsidRPr="00255DFE" w:rsidTr="0039626F">
        <w:trPr>
          <w:trHeight w:val="693"/>
        </w:trPr>
        <w:tc>
          <w:tcPr>
            <w:tcW w:w="1706" w:type="dxa"/>
            <w:vMerge/>
            <w:shd w:val="clear" w:color="auto" w:fill="EAF1DD"/>
          </w:tcPr>
          <w:p w:rsidR="00667A46" w:rsidRPr="00255DFE" w:rsidRDefault="00667A46" w:rsidP="0039626F">
            <w:pPr>
              <w:spacing w:after="60" w:line="240" w:lineRule="auto"/>
              <w:jc w:val="left"/>
              <w:rPr>
                <w:rFonts w:eastAsia="TimesNewRoman" w:cs="Arial"/>
              </w:rPr>
            </w:pP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7.2.: </w:t>
            </w:r>
            <w:r w:rsidRPr="00255DFE">
              <w:rPr>
                <w:rFonts w:cs="Arial"/>
                <w:color w:val="000000"/>
                <w:szCs w:val="20"/>
              </w:rPr>
              <w:t xml:space="preserve">Zwiększanie mobilności regionalnej poprzez łączenie węzłów drugorzędnych i trzeciorzędnych z infrastrukturą TEN. </w:t>
            </w:r>
          </w:p>
          <w:p w:rsidR="00667A46" w:rsidRPr="00255DFE" w:rsidRDefault="00667A46" w:rsidP="0039626F">
            <w:pPr>
              <w:spacing w:after="60" w:line="240" w:lineRule="auto"/>
              <w:jc w:val="left"/>
              <w:rPr>
                <w:rFonts w:cs="Arial"/>
                <w:bCs/>
                <w:szCs w:val="20"/>
              </w:rPr>
            </w:pPr>
          </w:p>
        </w:tc>
        <w:tc>
          <w:tcPr>
            <w:tcW w:w="2659" w:type="dxa"/>
          </w:tcPr>
          <w:p w:rsidR="00667A46" w:rsidRPr="00255DFE" w:rsidRDefault="00667A46" w:rsidP="0039626F">
            <w:pPr>
              <w:spacing w:after="60" w:line="240" w:lineRule="auto"/>
              <w:jc w:val="left"/>
              <w:rPr>
                <w:rFonts w:cs="Arial"/>
                <w:b/>
                <w:sz w:val="20"/>
                <w:szCs w:val="20"/>
              </w:rPr>
            </w:pPr>
            <w:r w:rsidRPr="00255DFE">
              <w:rPr>
                <w:rFonts w:cs="Arial"/>
                <w:b/>
                <w:color w:val="1F497D"/>
                <w:sz w:val="20"/>
                <w:szCs w:val="20"/>
              </w:rPr>
              <w:t xml:space="preserve">Poprawa powiązań MOF </w:t>
            </w:r>
            <w:r w:rsidRPr="00255DFE">
              <w:rPr>
                <w:rFonts w:cs="Arial"/>
                <w:b/>
                <w:color w:val="1F497D"/>
                <w:sz w:val="20"/>
                <w:szCs w:val="20"/>
              </w:rPr>
              <w:br/>
              <w:t xml:space="preserve">z siecią dróg krajowych </w:t>
            </w:r>
            <w:r w:rsidRPr="00255DFE">
              <w:rPr>
                <w:rFonts w:cs="Arial"/>
                <w:b/>
                <w:color w:val="1F497D"/>
                <w:sz w:val="20"/>
                <w:szCs w:val="20"/>
              </w:rPr>
              <w:br/>
              <w:t xml:space="preserve">i likwidacja wąskich gardeł </w:t>
            </w:r>
            <w:r w:rsidRPr="00255DFE">
              <w:rPr>
                <w:rFonts w:cs="Arial"/>
                <w:b/>
                <w:color w:val="1F497D"/>
                <w:sz w:val="20"/>
                <w:szCs w:val="20"/>
              </w:rPr>
              <w:br/>
              <w:t>w sieci komunikacyjnej</w:t>
            </w:r>
            <w:r w:rsidRPr="00255DFE">
              <w:rPr>
                <w:rFonts w:cs="Arial"/>
                <w:color w:val="000000"/>
                <w:sz w:val="20"/>
                <w:szCs w:val="20"/>
              </w:rPr>
              <w:t>.</w:t>
            </w:r>
            <w:r w:rsidRPr="00255DFE">
              <w:rPr>
                <w:rFonts w:cs="Arial"/>
                <w:b/>
                <w:sz w:val="20"/>
                <w:szCs w:val="20"/>
              </w:rPr>
              <w:t xml:space="preserve"> </w:t>
            </w:r>
          </w:p>
        </w:tc>
        <w:tc>
          <w:tcPr>
            <w:tcW w:w="2033" w:type="dxa"/>
          </w:tcPr>
          <w:p w:rsidR="00667A46" w:rsidRPr="00255DFE" w:rsidRDefault="00667A46" w:rsidP="0039626F">
            <w:pPr>
              <w:spacing w:after="60" w:line="240" w:lineRule="auto"/>
              <w:jc w:val="left"/>
              <w:rPr>
                <w:rFonts w:cs="Arial"/>
                <w:b/>
                <w:color w:val="1F497D"/>
                <w:sz w:val="20"/>
                <w:szCs w:val="20"/>
              </w:rPr>
            </w:pPr>
            <w:r w:rsidRPr="00255DFE">
              <w:rPr>
                <w:rFonts w:cs="Arial"/>
                <w:iCs/>
                <w:color w:val="000000"/>
                <w:sz w:val="20"/>
                <w:szCs w:val="20"/>
              </w:rPr>
              <w:t xml:space="preserve">Poprawa przepustowości i sprawności infrastruktury transportowej w województwie poprzez pełne włączenie regionu w transeuropejskie sieci transportowe. </w:t>
            </w:r>
          </w:p>
        </w:tc>
      </w:tr>
      <w:tr w:rsidR="00667A46" w:rsidRPr="00255DFE" w:rsidTr="0039626F">
        <w:trPr>
          <w:trHeight w:val="1995"/>
        </w:trPr>
        <w:tc>
          <w:tcPr>
            <w:tcW w:w="1706" w:type="dxa"/>
            <w:vMerge/>
            <w:shd w:val="clear" w:color="auto" w:fill="EAF1DD"/>
          </w:tcPr>
          <w:p w:rsidR="00667A46" w:rsidRPr="00255DFE" w:rsidRDefault="00667A46" w:rsidP="0039626F">
            <w:pPr>
              <w:spacing w:after="60" w:line="240" w:lineRule="auto"/>
              <w:jc w:val="left"/>
              <w:rPr>
                <w:rFonts w:eastAsia="TimesNewRoman"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Pr="00255DFE" w:rsidRDefault="00667A46" w:rsidP="0039626F">
            <w:pPr>
              <w:spacing w:after="60" w:line="240" w:lineRule="auto"/>
              <w:jc w:val="left"/>
              <w:rPr>
                <w:b/>
                <w:sz w:val="18"/>
                <w:szCs w:val="18"/>
              </w:rPr>
            </w:pPr>
            <w:r>
              <w:rPr>
                <w:rFonts w:cs="Arial"/>
                <w:b/>
                <w:sz w:val="18"/>
                <w:szCs w:val="18"/>
              </w:rPr>
              <w:t>Alokacja dodatkowa ZIT-  6,5</w:t>
            </w:r>
            <w:r w:rsidRPr="00255DFE">
              <w:rPr>
                <w:rFonts w:cs="Arial"/>
                <w:b/>
                <w:sz w:val="18"/>
                <w:szCs w:val="18"/>
              </w:rPr>
              <w:t xml:space="preserve"> mln EUR (Projekty kluczowe)</w:t>
            </w:r>
          </w:p>
          <w:p w:rsidR="00667A46" w:rsidRPr="00255DFE" w:rsidRDefault="00667A46" w:rsidP="0039626F">
            <w:pPr>
              <w:autoSpaceDE w:val="0"/>
              <w:autoSpaceDN w:val="0"/>
              <w:adjustRightInd w:val="0"/>
              <w:spacing w:after="60" w:line="240" w:lineRule="auto"/>
              <w:jc w:val="left"/>
              <w:rPr>
                <w:sz w:val="18"/>
                <w:szCs w:val="18"/>
              </w:rPr>
            </w:pPr>
            <w:r w:rsidRPr="00255DFE">
              <w:rPr>
                <w:rFonts w:cs="Arial"/>
                <w:color w:val="000000"/>
                <w:sz w:val="18"/>
                <w:szCs w:val="18"/>
              </w:rPr>
              <w:t xml:space="preserve"> Ul. Aglomeracyjna - I etap,     Przebudowa ul. Zacisze</w:t>
            </w:r>
            <w:r w:rsidRPr="00255DFE">
              <w:rPr>
                <w:sz w:val="18"/>
                <w:szCs w:val="18"/>
              </w:rPr>
              <w:t>.</w:t>
            </w:r>
          </w:p>
          <w:p w:rsidR="00667A46" w:rsidRPr="00255DFE" w:rsidRDefault="00667A46" w:rsidP="0039626F">
            <w:pPr>
              <w:autoSpaceDE w:val="0"/>
              <w:autoSpaceDN w:val="0"/>
              <w:adjustRightInd w:val="0"/>
              <w:spacing w:after="60" w:line="240" w:lineRule="auto"/>
              <w:jc w:val="left"/>
              <w:rPr>
                <w:b/>
                <w:sz w:val="18"/>
                <w:szCs w:val="18"/>
              </w:rPr>
            </w:pPr>
            <w:r w:rsidRPr="00255DFE">
              <w:rPr>
                <w:b/>
                <w:sz w:val="18"/>
                <w:szCs w:val="18"/>
              </w:rPr>
              <w:t xml:space="preserve">Projekt duży do </w:t>
            </w:r>
            <w:proofErr w:type="spellStart"/>
            <w:r w:rsidRPr="00255DFE">
              <w:rPr>
                <w:b/>
                <w:sz w:val="18"/>
                <w:szCs w:val="18"/>
              </w:rPr>
              <w:t>POIiŚ</w:t>
            </w:r>
            <w:proofErr w:type="spellEnd"/>
          </w:p>
          <w:p w:rsidR="00667A46" w:rsidRPr="00255DFE" w:rsidRDefault="00667A46" w:rsidP="0039626F">
            <w:pPr>
              <w:autoSpaceDE w:val="0"/>
              <w:autoSpaceDN w:val="0"/>
              <w:adjustRightInd w:val="0"/>
              <w:spacing w:after="60" w:line="240" w:lineRule="auto"/>
              <w:jc w:val="left"/>
              <w:rPr>
                <w:sz w:val="18"/>
                <w:szCs w:val="18"/>
              </w:rPr>
            </w:pPr>
            <w:r w:rsidRPr="00255DFE">
              <w:rPr>
                <w:sz w:val="18"/>
                <w:szCs w:val="18"/>
              </w:rPr>
              <w:t>Budowa obwodnicy południowej Zielonej Góry -100 mln PLN</w:t>
            </w:r>
          </w:p>
        </w:tc>
        <w:tc>
          <w:tcPr>
            <w:tcW w:w="2033" w:type="dxa"/>
          </w:tcPr>
          <w:p w:rsidR="00667A46" w:rsidRPr="00255DFE" w:rsidRDefault="00667A46" w:rsidP="0039626F">
            <w:pPr>
              <w:spacing w:after="60" w:line="240" w:lineRule="auto"/>
              <w:jc w:val="left"/>
              <w:rPr>
                <w:rFonts w:cs="Arial"/>
                <w:b/>
                <w:sz w:val="18"/>
                <w:szCs w:val="18"/>
              </w:rPr>
            </w:pPr>
          </w:p>
        </w:tc>
      </w:tr>
    </w:tbl>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tbl>
      <w:tblPr>
        <w:tblpPr w:leftFromText="141" w:rightFromText="141" w:vertAnchor="page" w:horzAnchor="margin" w:tblpY="2041"/>
        <w:tblW w:w="928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1706"/>
        <w:gridCol w:w="2890"/>
        <w:gridCol w:w="2659"/>
        <w:gridCol w:w="2033"/>
      </w:tblGrid>
      <w:tr w:rsidR="00667A46" w:rsidRPr="00255DFE" w:rsidTr="0039626F">
        <w:trPr>
          <w:trHeight w:val="690"/>
        </w:trPr>
        <w:tc>
          <w:tcPr>
            <w:tcW w:w="1706" w:type="dxa"/>
            <w:shd w:val="clear" w:color="auto" w:fill="F2F2F2" w:themeFill="background1" w:themeFillShade="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lastRenderedPageBreak/>
              <w:t>Cele strategii ZIT</w:t>
            </w:r>
          </w:p>
        </w:tc>
        <w:tc>
          <w:tcPr>
            <w:tcW w:w="2890" w:type="dxa"/>
            <w:shd w:val="clear" w:color="auto" w:fill="F2F2F2" w:themeFill="background1" w:themeFillShade="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t>Priorytet strategii ZIT/priorytet inwestycyjny</w:t>
            </w:r>
          </w:p>
        </w:tc>
        <w:tc>
          <w:tcPr>
            <w:tcW w:w="2659" w:type="dxa"/>
            <w:shd w:val="clear" w:color="auto" w:fill="F2F2F2" w:themeFill="background1" w:themeFillShade="F2"/>
          </w:tcPr>
          <w:p w:rsidR="00667A46" w:rsidRPr="00255DFE" w:rsidRDefault="00667A46" w:rsidP="0039626F">
            <w:pPr>
              <w:spacing w:after="60" w:line="240" w:lineRule="auto"/>
              <w:jc w:val="center"/>
              <w:rPr>
                <w:rFonts w:cs="Arial"/>
                <w:i/>
                <w:sz w:val="18"/>
                <w:szCs w:val="18"/>
              </w:rPr>
            </w:pPr>
            <w:r w:rsidRPr="00255DFE">
              <w:rPr>
                <w:rFonts w:cs="Arial"/>
                <w:i/>
                <w:sz w:val="18"/>
                <w:szCs w:val="18"/>
              </w:rPr>
              <w:t>Działania</w:t>
            </w:r>
          </w:p>
        </w:tc>
        <w:tc>
          <w:tcPr>
            <w:tcW w:w="2033" w:type="dxa"/>
            <w:shd w:val="clear" w:color="auto" w:fill="F2F2F2" w:themeFill="background1" w:themeFillShade="F2"/>
          </w:tcPr>
          <w:p w:rsidR="00667A46" w:rsidRPr="00255DFE" w:rsidRDefault="00667A46" w:rsidP="0039626F">
            <w:pPr>
              <w:spacing w:after="60" w:line="240" w:lineRule="auto"/>
              <w:jc w:val="center"/>
              <w:rPr>
                <w:rFonts w:cs="Arial"/>
                <w:i/>
                <w:sz w:val="18"/>
                <w:szCs w:val="18"/>
              </w:rPr>
            </w:pPr>
            <w:r w:rsidRPr="00255DFE">
              <w:rPr>
                <w:rFonts w:cs="Arial"/>
                <w:i/>
                <w:sz w:val="18"/>
                <w:szCs w:val="18"/>
              </w:rPr>
              <w:t>Cel szczegółowy RPO Lubuskie 2020</w:t>
            </w:r>
          </w:p>
        </w:tc>
      </w:tr>
      <w:tr w:rsidR="00667A46" w:rsidRPr="00255DFE" w:rsidTr="0039626F">
        <w:trPr>
          <w:trHeight w:val="690"/>
        </w:trPr>
        <w:tc>
          <w:tcPr>
            <w:tcW w:w="1706" w:type="dxa"/>
            <w:vMerge w:val="restart"/>
            <w:shd w:val="clear" w:color="auto" w:fill="EAF1DD"/>
          </w:tcPr>
          <w:p w:rsidR="00667A46" w:rsidRPr="00255DFE" w:rsidRDefault="00667A46" w:rsidP="0039626F">
            <w:pPr>
              <w:spacing w:after="60" w:line="240" w:lineRule="auto"/>
              <w:jc w:val="left"/>
              <w:rPr>
                <w:rFonts w:eastAsia="TimesNewRoman" w:cs="Arial"/>
              </w:rPr>
            </w:pPr>
            <w:r w:rsidRPr="00255DFE">
              <w:rPr>
                <w:rFonts w:eastAsia="TimesNewRoman" w:cs="Arial"/>
              </w:rPr>
              <w:t>Zrównoważony rozwój i ochrona zasobów przyrodniczych i kulturowych (EFRR)</w:t>
            </w:r>
          </w:p>
          <w:p w:rsidR="00667A46" w:rsidRPr="00255DFE" w:rsidRDefault="00667A46" w:rsidP="0039626F">
            <w:pPr>
              <w:spacing w:after="60" w:line="240" w:lineRule="auto"/>
              <w:jc w:val="left"/>
              <w:rPr>
                <w:rFonts w:cs="Arial"/>
              </w:rPr>
            </w:pPr>
            <w:r w:rsidRPr="00255DFE">
              <w:rPr>
                <w:rFonts w:eastAsia="TimesNewRoman" w:cs="Arial"/>
              </w:rPr>
              <w:t>Cel tematyczny UE: 5,6.</w:t>
            </w:r>
          </w:p>
        </w:tc>
        <w:tc>
          <w:tcPr>
            <w:tcW w:w="2890" w:type="dxa"/>
            <w:vMerge w:val="restart"/>
          </w:tcPr>
          <w:p w:rsidR="00667A46" w:rsidRPr="00255DFE" w:rsidRDefault="00667A46" w:rsidP="0039626F">
            <w:pPr>
              <w:spacing w:line="240" w:lineRule="auto"/>
              <w:jc w:val="left"/>
            </w:pPr>
            <w:r w:rsidRPr="00255DFE">
              <w:rPr>
                <w:bCs/>
              </w:rPr>
              <w:t xml:space="preserve">Priorytet inwestycyjny 6.4.: </w:t>
            </w:r>
            <w:r w:rsidRPr="00255DFE">
              <w:t xml:space="preserve">Ochrona i przywrócenie bioróżnorodności, ochrona i rekultywacja gleby oraz promowanie systemów ochrony ekosystemów, </w:t>
            </w:r>
            <w:r w:rsidRPr="00255DFE">
              <w:br/>
              <w:t>w tym NATURA 2000 oraz zielonej infrastruktury.</w:t>
            </w:r>
          </w:p>
        </w:tc>
        <w:tc>
          <w:tcPr>
            <w:tcW w:w="2659" w:type="dxa"/>
          </w:tcPr>
          <w:p w:rsidR="00667A46" w:rsidRPr="00255DFE" w:rsidRDefault="00667A46" w:rsidP="0039626F">
            <w:pPr>
              <w:spacing w:after="60" w:line="240" w:lineRule="auto"/>
              <w:jc w:val="left"/>
              <w:rPr>
                <w:rFonts w:cs="Arial"/>
                <w:b/>
                <w:color w:val="1F497D"/>
                <w:sz w:val="18"/>
                <w:szCs w:val="18"/>
                <w:lang w:eastAsia="pl-PL"/>
              </w:rPr>
            </w:pPr>
            <w:r w:rsidRPr="00255DFE">
              <w:rPr>
                <w:rFonts w:cs="Arial"/>
                <w:b/>
                <w:color w:val="1F497D"/>
                <w:sz w:val="18"/>
                <w:szCs w:val="18"/>
                <w:lang w:eastAsia="pl-PL"/>
              </w:rPr>
              <w:t>Ochrona i wykorzystanie zasobów przyrodniczych obszaru funkcjonalnego.</w:t>
            </w:r>
          </w:p>
        </w:tc>
        <w:tc>
          <w:tcPr>
            <w:tcW w:w="2033" w:type="dxa"/>
          </w:tcPr>
          <w:p w:rsidR="00667A46" w:rsidRPr="00255DFE" w:rsidRDefault="00667A46" w:rsidP="0039626F">
            <w:pPr>
              <w:spacing w:after="60" w:line="240" w:lineRule="auto"/>
              <w:jc w:val="left"/>
              <w:rPr>
                <w:rFonts w:cs="Arial"/>
                <w:b/>
                <w:color w:val="1F497D"/>
                <w:sz w:val="18"/>
                <w:szCs w:val="18"/>
                <w:lang w:eastAsia="pl-PL"/>
              </w:rPr>
            </w:pPr>
            <w:r w:rsidRPr="00255DFE">
              <w:rPr>
                <w:iCs/>
                <w:sz w:val="18"/>
                <w:szCs w:val="18"/>
              </w:rPr>
              <w:t>Ochrona i wykorzystanie kapitału przyrodniczego regionu</w:t>
            </w:r>
            <w:r w:rsidRPr="00255DFE">
              <w:rPr>
                <w:i/>
                <w:iCs/>
                <w:szCs w:val="20"/>
              </w:rPr>
              <w:t xml:space="preserve">. </w:t>
            </w:r>
          </w:p>
        </w:tc>
      </w:tr>
      <w:tr w:rsidR="00667A46" w:rsidRPr="00255DFE" w:rsidTr="0039626F">
        <w:trPr>
          <w:trHeight w:val="1920"/>
        </w:trPr>
        <w:tc>
          <w:tcPr>
            <w:tcW w:w="1706" w:type="dxa"/>
            <w:vMerge/>
            <w:shd w:val="clear" w:color="auto" w:fill="EAF1DD"/>
          </w:tcPr>
          <w:p w:rsidR="00667A46" w:rsidRPr="00255DFE" w:rsidRDefault="00667A46" w:rsidP="0039626F">
            <w:pPr>
              <w:spacing w:after="60" w:line="240" w:lineRule="auto"/>
              <w:jc w:val="left"/>
              <w:rPr>
                <w:rFonts w:eastAsia="TimesNewRoman" w:cs="Arial"/>
              </w:rPr>
            </w:pPr>
          </w:p>
        </w:tc>
        <w:tc>
          <w:tcPr>
            <w:tcW w:w="2890" w:type="dxa"/>
            <w:vMerge/>
          </w:tcPr>
          <w:p w:rsidR="00667A46" w:rsidRPr="00255DFE" w:rsidRDefault="00667A46" w:rsidP="0039626F">
            <w:pPr>
              <w:spacing w:after="60" w:line="240" w:lineRule="auto"/>
              <w:jc w:val="left"/>
              <w:rPr>
                <w:rFonts w:cs="Arial"/>
                <w:bCs/>
                <w:szCs w:val="20"/>
              </w:rPr>
            </w:pPr>
          </w:p>
        </w:tc>
        <w:tc>
          <w:tcPr>
            <w:tcW w:w="2659" w:type="dxa"/>
          </w:tcPr>
          <w:p w:rsidR="00667A46" w:rsidRPr="00255DFE" w:rsidRDefault="00667A46" w:rsidP="0039626F">
            <w:pPr>
              <w:autoSpaceDE w:val="0"/>
              <w:autoSpaceDN w:val="0"/>
              <w:adjustRightInd w:val="0"/>
              <w:spacing w:after="60" w:line="240" w:lineRule="auto"/>
              <w:jc w:val="left"/>
              <w:rPr>
                <w:sz w:val="18"/>
                <w:szCs w:val="18"/>
              </w:rPr>
            </w:pPr>
            <w:r w:rsidRPr="00255DFE">
              <w:rPr>
                <w:rFonts w:cs="Arial"/>
                <w:b/>
                <w:sz w:val="18"/>
                <w:szCs w:val="18"/>
              </w:rPr>
              <w:t>Alokacja podstawowa ZIT</w:t>
            </w:r>
            <w:r w:rsidRPr="00255DFE">
              <w:rPr>
                <w:rFonts w:cs="Arial"/>
                <w:sz w:val="18"/>
                <w:szCs w:val="18"/>
              </w:rPr>
              <w:t xml:space="preserve">- </w:t>
            </w:r>
            <w:r w:rsidRPr="00255DFE">
              <w:rPr>
                <w:rFonts w:cs="Arial"/>
                <w:b/>
                <w:sz w:val="18"/>
                <w:szCs w:val="18"/>
              </w:rPr>
              <w:t xml:space="preserve">3,54 mln EUR </w:t>
            </w:r>
            <w:r w:rsidRPr="00255DFE">
              <w:rPr>
                <w:b/>
                <w:sz w:val="18"/>
                <w:szCs w:val="18"/>
              </w:rPr>
              <w:t>(Procedura konkursowa)</w:t>
            </w:r>
          </w:p>
          <w:p w:rsidR="00667A46" w:rsidRPr="00255DFE" w:rsidRDefault="00667A46" w:rsidP="0039626F">
            <w:pPr>
              <w:spacing w:after="60" w:line="240" w:lineRule="auto"/>
              <w:jc w:val="left"/>
              <w:rPr>
                <w:rFonts w:cs="Arial"/>
                <w:sz w:val="18"/>
                <w:szCs w:val="18"/>
              </w:rPr>
            </w:pPr>
            <w:r w:rsidRPr="00255DFE">
              <w:rPr>
                <w:rFonts w:cs="Arial"/>
                <w:sz w:val="18"/>
                <w:szCs w:val="18"/>
              </w:rPr>
              <w:t>Zieleń miejska – parki i tereny zielone.</w:t>
            </w:r>
          </w:p>
        </w:tc>
        <w:tc>
          <w:tcPr>
            <w:tcW w:w="2033" w:type="dxa"/>
          </w:tcPr>
          <w:p w:rsidR="00667A46" w:rsidRPr="00255DFE" w:rsidRDefault="00667A46" w:rsidP="0039626F">
            <w:pPr>
              <w:autoSpaceDE w:val="0"/>
              <w:autoSpaceDN w:val="0"/>
              <w:adjustRightInd w:val="0"/>
              <w:spacing w:after="60" w:line="240" w:lineRule="auto"/>
              <w:jc w:val="left"/>
              <w:rPr>
                <w:rFonts w:cs="Arial"/>
                <w:b/>
                <w:sz w:val="18"/>
                <w:szCs w:val="18"/>
              </w:rPr>
            </w:pPr>
          </w:p>
        </w:tc>
      </w:tr>
      <w:tr w:rsidR="00667A46" w:rsidRPr="00255DFE" w:rsidTr="0039626F">
        <w:trPr>
          <w:trHeight w:val="750"/>
        </w:trPr>
        <w:tc>
          <w:tcPr>
            <w:tcW w:w="1706" w:type="dxa"/>
            <w:vMerge/>
            <w:shd w:val="clear" w:color="auto" w:fill="EAF1DD"/>
          </w:tcPr>
          <w:p w:rsidR="00667A46" w:rsidRPr="00255DFE" w:rsidRDefault="00667A46" w:rsidP="0039626F">
            <w:pPr>
              <w:spacing w:after="60" w:line="240" w:lineRule="auto"/>
              <w:jc w:val="left"/>
              <w:rPr>
                <w:rFonts w:eastAsia="TimesNewRoman" w:cs="Arial"/>
              </w:rPr>
            </w:pPr>
          </w:p>
        </w:tc>
        <w:tc>
          <w:tcPr>
            <w:tcW w:w="2890" w:type="dxa"/>
            <w:vMerge w:val="restart"/>
          </w:tcPr>
          <w:p w:rsidR="00667A46" w:rsidRPr="00255DFE" w:rsidRDefault="00667A46" w:rsidP="0039626F">
            <w:pPr>
              <w:spacing w:after="60" w:line="240" w:lineRule="auto"/>
              <w:jc w:val="left"/>
              <w:rPr>
                <w:rFonts w:cs="Arial"/>
                <w:szCs w:val="20"/>
              </w:rPr>
            </w:pPr>
            <w:r w:rsidRPr="00255DFE">
              <w:rPr>
                <w:rFonts w:cs="Arial"/>
                <w:szCs w:val="20"/>
              </w:rPr>
              <w:t>Priorytet inwestycyjny 5.2. (FS/EFRR- POIŚ 2020, miasta pow. 100 000 mieszk.)</w:t>
            </w:r>
          </w:p>
          <w:p w:rsidR="00667A46" w:rsidRPr="00255DFE" w:rsidRDefault="00667A46" w:rsidP="0039626F">
            <w:pPr>
              <w:spacing w:after="60" w:line="240" w:lineRule="auto"/>
              <w:jc w:val="left"/>
              <w:rPr>
                <w:rFonts w:cs="Arial"/>
                <w:szCs w:val="20"/>
              </w:rPr>
            </w:pPr>
            <w:r w:rsidRPr="00255DFE">
              <w:rPr>
                <w:rFonts w:cs="Arial"/>
                <w:szCs w:val="20"/>
              </w:rPr>
              <w:t>Wspieranie inwestycji ukierunkowanych na konkretne rodzaje zagrożeń, przy jednoczesnym zwiększeniu odporności na klęski i katastrofy i rozwijaniu systemów zarządzania klęskami i katastrofami.</w:t>
            </w:r>
          </w:p>
        </w:tc>
        <w:tc>
          <w:tcPr>
            <w:tcW w:w="2659" w:type="dxa"/>
          </w:tcPr>
          <w:p w:rsidR="00667A46" w:rsidRPr="00255DFE" w:rsidRDefault="00667A46" w:rsidP="0039626F">
            <w:pPr>
              <w:spacing w:after="60" w:line="240" w:lineRule="auto"/>
              <w:jc w:val="left"/>
              <w:rPr>
                <w:rFonts w:cs="Arial"/>
                <w:b/>
                <w:color w:val="1F497D"/>
                <w:sz w:val="18"/>
                <w:szCs w:val="18"/>
              </w:rPr>
            </w:pPr>
            <w:r w:rsidRPr="00255DFE">
              <w:rPr>
                <w:rFonts w:cs="Arial"/>
                <w:b/>
                <w:color w:val="1F497D"/>
                <w:sz w:val="18"/>
                <w:szCs w:val="18"/>
                <w:lang w:eastAsia="pl-PL"/>
              </w:rPr>
              <w:t>Zagospodarowanie wód opadowych na terenie rdzenia MOF ZG.</w:t>
            </w:r>
          </w:p>
        </w:tc>
        <w:tc>
          <w:tcPr>
            <w:tcW w:w="2033" w:type="dxa"/>
          </w:tcPr>
          <w:p w:rsidR="00667A46" w:rsidRPr="00255DFE" w:rsidRDefault="00667A46" w:rsidP="0039626F">
            <w:pPr>
              <w:spacing w:after="60" w:line="240" w:lineRule="auto"/>
              <w:jc w:val="left"/>
              <w:rPr>
                <w:rFonts w:cs="Arial"/>
                <w:b/>
                <w:color w:val="1F497D"/>
                <w:sz w:val="18"/>
                <w:szCs w:val="18"/>
                <w:lang w:eastAsia="pl-PL"/>
              </w:rPr>
            </w:pPr>
          </w:p>
        </w:tc>
      </w:tr>
      <w:tr w:rsidR="00667A46" w:rsidRPr="00255DFE" w:rsidTr="0039626F">
        <w:trPr>
          <w:trHeight w:val="1260"/>
        </w:trPr>
        <w:tc>
          <w:tcPr>
            <w:tcW w:w="1706" w:type="dxa"/>
            <w:vMerge/>
            <w:shd w:val="clear" w:color="auto" w:fill="EAF1DD"/>
          </w:tcPr>
          <w:p w:rsidR="00667A46" w:rsidRPr="00255DFE" w:rsidRDefault="00667A46" w:rsidP="0039626F">
            <w:pPr>
              <w:spacing w:after="60" w:line="240" w:lineRule="auto"/>
              <w:jc w:val="left"/>
              <w:rPr>
                <w:rFonts w:eastAsia="TimesNewRoman" w:cs="Arial"/>
              </w:rPr>
            </w:pPr>
          </w:p>
        </w:tc>
        <w:tc>
          <w:tcPr>
            <w:tcW w:w="2890" w:type="dxa"/>
            <w:vMerge/>
          </w:tcPr>
          <w:p w:rsidR="00667A46" w:rsidRPr="00255DFE" w:rsidRDefault="00667A46" w:rsidP="0039626F">
            <w:pPr>
              <w:spacing w:after="60" w:line="240" w:lineRule="auto"/>
              <w:jc w:val="left"/>
              <w:rPr>
                <w:rFonts w:cs="Arial"/>
                <w:bCs/>
                <w:szCs w:val="20"/>
              </w:rPr>
            </w:pPr>
          </w:p>
        </w:tc>
        <w:tc>
          <w:tcPr>
            <w:tcW w:w="2659" w:type="dxa"/>
          </w:tcPr>
          <w:p w:rsidR="00667A46" w:rsidRPr="00255DFE" w:rsidRDefault="00667A46" w:rsidP="0039626F">
            <w:pPr>
              <w:autoSpaceDE w:val="0"/>
              <w:autoSpaceDN w:val="0"/>
              <w:adjustRightInd w:val="0"/>
              <w:spacing w:after="60" w:line="240" w:lineRule="auto"/>
              <w:jc w:val="left"/>
              <w:rPr>
                <w:rFonts w:cs="Arial"/>
                <w:sz w:val="18"/>
                <w:szCs w:val="18"/>
              </w:rPr>
            </w:pPr>
            <w:r w:rsidRPr="00255DFE">
              <w:rPr>
                <w:rFonts w:cs="Arial"/>
                <w:sz w:val="18"/>
                <w:szCs w:val="18"/>
              </w:rPr>
              <w:t xml:space="preserve">Duży projekt w ramach </w:t>
            </w:r>
            <w:proofErr w:type="spellStart"/>
            <w:r w:rsidRPr="00255DFE">
              <w:rPr>
                <w:rFonts w:cs="Arial"/>
                <w:sz w:val="18"/>
                <w:szCs w:val="18"/>
              </w:rPr>
              <w:t>POiŚ</w:t>
            </w:r>
            <w:proofErr w:type="spellEnd"/>
          </w:p>
          <w:p w:rsidR="00667A46" w:rsidRPr="00255DFE" w:rsidRDefault="00667A46" w:rsidP="0039626F">
            <w:pPr>
              <w:spacing w:after="60" w:line="240" w:lineRule="auto"/>
              <w:jc w:val="left"/>
              <w:rPr>
                <w:rFonts w:cs="Arial"/>
                <w:b/>
                <w:sz w:val="18"/>
                <w:szCs w:val="18"/>
              </w:rPr>
            </w:pPr>
            <w:r w:rsidRPr="00255DFE">
              <w:rPr>
                <w:rFonts w:cs="Arial"/>
                <w:b/>
                <w:sz w:val="18"/>
                <w:szCs w:val="18"/>
              </w:rPr>
              <w:t>Rozbudowa sieci kanalizacji deszczowej w Zielonej Górze</w:t>
            </w:r>
          </w:p>
        </w:tc>
        <w:tc>
          <w:tcPr>
            <w:tcW w:w="2033" w:type="dxa"/>
          </w:tcPr>
          <w:p w:rsidR="00667A46" w:rsidRPr="00255DFE" w:rsidRDefault="00667A46" w:rsidP="0039626F">
            <w:pPr>
              <w:autoSpaceDE w:val="0"/>
              <w:autoSpaceDN w:val="0"/>
              <w:adjustRightInd w:val="0"/>
              <w:spacing w:after="60" w:line="240" w:lineRule="auto"/>
              <w:jc w:val="left"/>
              <w:rPr>
                <w:rFonts w:cs="Arial"/>
                <w:sz w:val="18"/>
                <w:szCs w:val="18"/>
              </w:rPr>
            </w:pPr>
          </w:p>
        </w:tc>
      </w:tr>
      <w:tr w:rsidR="00667A46" w:rsidRPr="00255DFE" w:rsidTr="0039626F">
        <w:trPr>
          <w:trHeight w:val="711"/>
        </w:trPr>
        <w:tc>
          <w:tcPr>
            <w:tcW w:w="1706" w:type="dxa"/>
            <w:vMerge/>
            <w:shd w:val="clear" w:color="auto" w:fill="EAF1DD"/>
          </w:tcPr>
          <w:p w:rsidR="00667A46" w:rsidRPr="00255DFE" w:rsidRDefault="00667A46" w:rsidP="0039626F">
            <w:pPr>
              <w:spacing w:after="60" w:line="240" w:lineRule="auto"/>
              <w:jc w:val="left"/>
              <w:rPr>
                <w:rFonts w:cs="Arial"/>
              </w:rPr>
            </w:pPr>
          </w:p>
        </w:tc>
        <w:tc>
          <w:tcPr>
            <w:tcW w:w="2890" w:type="dxa"/>
            <w:vMerge w:val="restart"/>
          </w:tcPr>
          <w:p w:rsidR="00667A46" w:rsidRPr="00255DFE" w:rsidRDefault="00667A46" w:rsidP="0039626F">
            <w:pPr>
              <w:spacing w:after="60" w:line="240" w:lineRule="auto"/>
              <w:jc w:val="left"/>
              <w:rPr>
                <w:rFonts w:cs="Arial"/>
                <w:szCs w:val="20"/>
              </w:rPr>
            </w:pPr>
            <w:r w:rsidRPr="00255DFE">
              <w:rPr>
                <w:rFonts w:cs="Arial"/>
                <w:bCs/>
                <w:szCs w:val="20"/>
              </w:rPr>
              <w:t xml:space="preserve">Priorytet inwestycyjny 6.3.: </w:t>
            </w:r>
            <w:r w:rsidRPr="00255DFE">
              <w:rPr>
                <w:rFonts w:cs="Arial"/>
                <w:szCs w:val="20"/>
              </w:rPr>
              <w:t xml:space="preserve">Ochrona, promocja i rozwój dziedzictwa kulturowego i naturalnego. </w:t>
            </w:r>
          </w:p>
        </w:tc>
        <w:tc>
          <w:tcPr>
            <w:tcW w:w="2659" w:type="dxa"/>
          </w:tcPr>
          <w:p w:rsidR="00667A46" w:rsidRPr="00255DFE" w:rsidRDefault="00667A46" w:rsidP="0039626F">
            <w:pPr>
              <w:spacing w:after="60"/>
              <w:jc w:val="left"/>
              <w:rPr>
                <w:b/>
                <w:color w:val="1F497D"/>
                <w:sz w:val="18"/>
                <w:szCs w:val="18"/>
              </w:rPr>
            </w:pPr>
            <w:r w:rsidRPr="00255DFE">
              <w:rPr>
                <w:rFonts w:cs="Arial"/>
                <w:b/>
                <w:color w:val="1F497D"/>
                <w:sz w:val="18"/>
                <w:szCs w:val="18"/>
              </w:rPr>
              <w:t xml:space="preserve">Poprawa jakości i dostępności usług w dziedzinie kultury </w:t>
            </w:r>
          </w:p>
        </w:tc>
        <w:tc>
          <w:tcPr>
            <w:tcW w:w="2033" w:type="dxa"/>
          </w:tcPr>
          <w:p w:rsidR="00667A46" w:rsidRPr="00255DFE" w:rsidRDefault="00667A46" w:rsidP="0039626F">
            <w:pPr>
              <w:spacing w:after="60"/>
              <w:jc w:val="left"/>
              <w:rPr>
                <w:rFonts w:cs="Arial"/>
                <w:b/>
                <w:sz w:val="18"/>
                <w:szCs w:val="18"/>
              </w:rPr>
            </w:pPr>
          </w:p>
        </w:tc>
      </w:tr>
      <w:tr w:rsidR="00667A46" w:rsidRPr="00255DFE" w:rsidTr="0039626F">
        <w:trPr>
          <w:trHeight w:val="2505"/>
        </w:trPr>
        <w:tc>
          <w:tcPr>
            <w:tcW w:w="1706" w:type="dxa"/>
            <w:vMerge/>
            <w:shd w:val="clear" w:color="auto" w:fill="EAF1DD"/>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spacing w:after="60" w:line="240" w:lineRule="auto"/>
              <w:jc w:val="left"/>
              <w:rPr>
                <w:rFonts w:cs="Arial"/>
                <w:bCs/>
                <w:szCs w:val="20"/>
              </w:rPr>
            </w:pPr>
          </w:p>
        </w:tc>
        <w:tc>
          <w:tcPr>
            <w:tcW w:w="2659" w:type="dxa"/>
          </w:tcPr>
          <w:p w:rsidR="00667A46" w:rsidRPr="00255DFE" w:rsidRDefault="00667A46" w:rsidP="0039626F">
            <w:pPr>
              <w:spacing w:after="60" w:line="240" w:lineRule="auto"/>
              <w:jc w:val="left"/>
              <w:rPr>
                <w:rFonts w:cs="Arial"/>
                <w:sz w:val="18"/>
                <w:szCs w:val="18"/>
              </w:rPr>
            </w:pPr>
            <w:r w:rsidRPr="00255DFE">
              <w:rPr>
                <w:rFonts w:cs="Arial"/>
                <w:b/>
                <w:sz w:val="18"/>
                <w:szCs w:val="18"/>
              </w:rPr>
              <w:t>Alokacja podstawowa ZIT</w:t>
            </w:r>
            <w:r w:rsidRPr="00255DFE">
              <w:rPr>
                <w:rFonts w:cs="Arial"/>
                <w:sz w:val="18"/>
                <w:szCs w:val="18"/>
              </w:rPr>
              <w:t xml:space="preserve">- </w:t>
            </w:r>
            <w:r w:rsidRPr="00255DFE">
              <w:rPr>
                <w:rFonts w:cs="Arial"/>
                <w:b/>
                <w:sz w:val="18"/>
                <w:szCs w:val="18"/>
              </w:rPr>
              <w:t>3,25 mln EUR</w:t>
            </w:r>
          </w:p>
          <w:p w:rsidR="00667A46" w:rsidRPr="00255DFE" w:rsidRDefault="00667A46" w:rsidP="0039626F">
            <w:pPr>
              <w:spacing w:after="60" w:line="240" w:lineRule="auto"/>
              <w:jc w:val="left"/>
              <w:rPr>
                <w:rFonts w:cs="Arial"/>
                <w:sz w:val="18"/>
                <w:szCs w:val="18"/>
              </w:rPr>
            </w:pPr>
            <w:r w:rsidRPr="00255DFE">
              <w:rPr>
                <w:rFonts w:cs="Arial"/>
                <w:sz w:val="18"/>
                <w:szCs w:val="18"/>
              </w:rPr>
              <w:t>Projekty realizowane przez instytucje kultury oraz z zakresu ochrony dziedzictwa kulturowego.</w:t>
            </w:r>
          </w:p>
          <w:p w:rsidR="00667A46" w:rsidRPr="00255DFE" w:rsidRDefault="00667A46" w:rsidP="0039626F">
            <w:pPr>
              <w:spacing w:after="60" w:line="240" w:lineRule="auto"/>
              <w:jc w:val="left"/>
              <w:rPr>
                <w:b/>
                <w:sz w:val="18"/>
                <w:szCs w:val="18"/>
              </w:rPr>
            </w:pPr>
            <w:r w:rsidRPr="00255DFE">
              <w:rPr>
                <w:rFonts w:cs="Arial"/>
                <w:b/>
                <w:sz w:val="18"/>
                <w:szCs w:val="18"/>
              </w:rPr>
              <w:t>Alokacja dodatkowa ZIT-  4 mln EUR</w:t>
            </w:r>
          </w:p>
          <w:p w:rsidR="00667A46" w:rsidRPr="00255DFE" w:rsidRDefault="00667A46" w:rsidP="0039626F">
            <w:pPr>
              <w:spacing w:after="60" w:line="240" w:lineRule="auto"/>
              <w:jc w:val="left"/>
              <w:rPr>
                <w:rFonts w:cs="Arial"/>
                <w:sz w:val="18"/>
                <w:szCs w:val="18"/>
              </w:rPr>
            </w:pPr>
            <w:r w:rsidRPr="00255DFE">
              <w:rPr>
                <w:rFonts w:cs="Arial"/>
                <w:sz w:val="18"/>
                <w:szCs w:val="18"/>
              </w:rPr>
              <w:t>Projekty realizowane przez instytucje kultury oraz zakresu ochrony dziedzictwa kulturowego.</w:t>
            </w:r>
          </w:p>
          <w:p w:rsidR="00667A46" w:rsidRPr="00255DFE" w:rsidRDefault="00667A46" w:rsidP="0039626F">
            <w:pPr>
              <w:autoSpaceDE w:val="0"/>
              <w:autoSpaceDN w:val="0"/>
              <w:adjustRightInd w:val="0"/>
              <w:spacing w:after="60"/>
              <w:jc w:val="left"/>
              <w:rPr>
                <w:rFonts w:cs="Arial"/>
                <w:b/>
                <w:sz w:val="18"/>
                <w:szCs w:val="18"/>
              </w:rPr>
            </w:pPr>
            <w:r w:rsidRPr="00255DFE">
              <w:rPr>
                <w:b/>
                <w:sz w:val="18"/>
                <w:szCs w:val="18"/>
              </w:rPr>
              <w:t>(Procedura konkursowa dla całej alokacji)</w:t>
            </w:r>
          </w:p>
        </w:tc>
        <w:tc>
          <w:tcPr>
            <w:tcW w:w="2033" w:type="dxa"/>
          </w:tcPr>
          <w:p w:rsidR="00667A46" w:rsidRPr="00255DFE" w:rsidRDefault="00667A46" w:rsidP="0039626F">
            <w:pPr>
              <w:spacing w:after="60"/>
              <w:jc w:val="left"/>
              <w:rPr>
                <w:iCs/>
                <w:sz w:val="18"/>
                <w:szCs w:val="18"/>
              </w:rPr>
            </w:pPr>
            <w:r w:rsidRPr="00255DFE">
              <w:rPr>
                <w:iCs/>
                <w:sz w:val="18"/>
                <w:szCs w:val="18"/>
              </w:rPr>
              <w:t xml:space="preserve">Ochrona i zachowanie dziedzictwa kulturowego oraz naturalnego regionu. </w:t>
            </w:r>
          </w:p>
        </w:tc>
      </w:tr>
    </w:tbl>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tbl>
      <w:tblPr>
        <w:tblpPr w:leftFromText="142" w:rightFromText="142" w:vertAnchor="text" w:horzAnchor="margin" w:tblpY="1"/>
        <w:tblOverlap w:val="never"/>
        <w:tblW w:w="928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1706"/>
        <w:gridCol w:w="2890"/>
        <w:gridCol w:w="2659"/>
        <w:gridCol w:w="2033"/>
      </w:tblGrid>
      <w:tr w:rsidR="00667A46" w:rsidRPr="00255DFE" w:rsidTr="0039626F">
        <w:trPr>
          <w:trHeight w:val="576"/>
        </w:trPr>
        <w:tc>
          <w:tcPr>
            <w:tcW w:w="1706"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lastRenderedPageBreak/>
              <w:t>Cele strategii ZIT</w:t>
            </w:r>
          </w:p>
        </w:tc>
        <w:tc>
          <w:tcPr>
            <w:tcW w:w="2890"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t>Priorytet strategii ZIT/priorytet inwestycyjny</w:t>
            </w:r>
          </w:p>
        </w:tc>
        <w:tc>
          <w:tcPr>
            <w:tcW w:w="2659"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Działania</w:t>
            </w:r>
          </w:p>
        </w:tc>
        <w:tc>
          <w:tcPr>
            <w:tcW w:w="2033"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Cel szczegółowy RPO Lubuskie 2020</w:t>
            </w:r>
          </w:p>
        </w:tc>
      </w:tr>
      <w:tr w:rsidR="00667A46" w:rsidRPr="00255DFE" w:rsidTr="0039626F">
        <w:trPr>
          <w:trHeight w:val="576"/>
        </w:trPr>
        <w:tc>
          <w:tcPr>
            <w:tcW w:w="1706" w:type="dxa"/>
            <w:vMerge w:val="restart"/>
            <w:shd w:val="clear" w:color="auto" w:fill="FDE9D9"/>
          </w:tcPr>
          <w:p w:rsidR="00667A46" w:rsidRPr="00255DFE" w:rsidRDefault="00667A46" w:rsidP="0039626F">
            <w:pPr>
              <w:spacing w:after="60" w:line="240" w:lineRule="auto"/>
              <w:jc w:val="left"/>
              <w:rPr>
                <w:rFonts w:cs="Arial"/>
              </w:rPr>
            </w:pPr>
            <w:r w:rsidRPr="00255DFE">
              <w:rPr>
                <w:rFonts w:cs="Arial"/>
              </w:rPr>
              <w:t>Efektywne  gospodarowanie energią.</w:t>
            </w:r>
          </w:p>
          <w:p w:rsidR="00667A46" w:rsidRPr="00255DFE" w:rsidRDefault="00667A46" w:rsidP="0039626F">
            <w:pPr>
              <w:spacing w:after="60" w:line="240" w:lineRule="auto"/>
              <w:jc w:val="left"/>
              <w:rPr>
                <w:rFonts w:eastAsia="TimesNewRoman" w:cs="Arial"/>
              </w:rPr>
            </w:pPr>
            <w:r w:rsidRPr="00255DFE">
              <w:rPr>
                <w:rFonts w:eastAsia="TimesNewRoman" w:cs="Arial"/>
              </w:rPr>
              <w:t>(FRR)</w:t>
            </w:r>
          </w:p>
          <w:p w:rsidR="00667A46" w:rsidRPr="00255DFE" w:rsidRDefault="00667A46" w:rsidP="0039626F">
            <w:pPr>
              <w:spacing w:after="60" w:line="240" w:lineRule="auto"/>
              <w:jc w:val="left"/>
              <w:rPr>
                <w:rFonts w:eastAsia="TimesNewRoman" w:cs="Arial"/>
              </w:rPr>
            </w:pPr>
            <w:r w:rsidRPr="00255DFE">
              <w:rPr>
                <w:rFonts w:eastAsia="TimesNewRoman" w:cs="Arial"/>
              </w:rPr>
              <w:t>Cel tematyczny UE: 4.</w:t>
            </w: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4.7.: </w:t>
            </w:r>
            <w:r w:rsidRPr="00255DFE">
              <w:rPr>
                <w:rFonts w:cs="Arial"/>
                <w:color w:val="000000"/>
                <w:szCs w:val="20"/>
              </w:rPr>
              <w:t xml:space="preserve">Promowanie wysokosprawnej </w:t>
            </w:r>
            <w:proofErr w:type="spellStart"/>
            <w:r w:rsidRPr="00255DFE">
              <w:rPr>
                <w:rFonts w:cs="Arial"/>
                <w:color w:val="000000"/>
                <w:szCs w:val="20"/>
              </w:rPr>
              <w:t>kogeneracji</w:t>
            </w:r>
            <w:proofErr w:type="spellEnd"/>
            <w:r w:rsidRPr="00255DFE">
              <w:rPr>
                <w:rFonts w:cs="Arial"/>
                <w:color w:val="000000"/>
                <w:szCs w:val="20"/>
              </w:rPr>
              <w:t xml:space="preserve"> energii cieplnej i elektrycznej w oparciu o popyt na użytkową energię cieplną. </w:t>
            </w:r>
          </w:p>
          <w:p w:rsidR="00667A46" w:rsidRPr="00255DFE" w:rsidRDefault="00667A46" w:rsidP="0039626F">
            <w:pPr>
              <w:autoSpaceDE w:val="0"/>
              <w:autoSpaceDN w:val="0"/>
              <w:adjustRightInd w:val="0"/>
              <w:spacing w:after="60" w:line="240" w:lineRule="auto"/>
              <w:jc w:val="left"/>
              <w:rPr>
                <w:rFonts w:cs="Arial"/>
                <w:szCs w:val="20"/>
              </w:rPr>
            </w:pPr>
            <w:r w:rsidRPr="00255DFE">
              <w:rPr>
                <w:rFonts w:cs="Arial"/>
                <w:i/>
                <w:iCs/>
                <w:color w:val="000000"/>
                <w:szCs w:val="20"/>
              </w:rPr>
              <w:t xml:space="preserve"> </w:t>
            </w:r>
          </w:p>
        </w:tc>
        <w:tc>
          <w:tcPr>
            <w:tcW w:w="2659" w:type="dxa"/>
          </w:tcPr>
          <w:p w:rsidR="00667A46" w:rsidRPr="00255DFE" w:rsidRDefault="00667A46" w:rsidP="0039626F">
            <w:pPr>
              <w:spacing w:after="60" w:line="240" w:lineRule="auto"/>
              <w:jc w:val="left"/>
              <w:rPr>
                <w:rFonts w:cs="Arial"/>
                <w:b/>
                <w:color w:val="1F497D"/>
                <w:sz w:val="18"/>
                <w:szCs w:val="18"/>
                <w:lang w:eastAsia="pl-PL"/>
              </w:rPr>
            </w:pPr>
            <w:r w:rsidRPr="00255DFE">
              <w:rPr>
                <w:rFonts w:cs="Arial"/>
                <w:b/>
                <w:color w:val="1F497D"/>
                <w:sz w:val="18"/>
                <w:szCs w:val="18"/>
                <w:lang w:eastAsia="pl-PL"/>
              </w:rPr>
              <w:t xml:space="preserve">Rozwijanie proekologicznych systemów grzewczych. </w:t>
            </w:r>
          </w:p>
        </w:tc>
        <w:tc>
          <w:tcPr>
            <w:tcW w:w="2033" w:type="dxa"/>
          </w:tcPr>
          <w:p w:rsidR="00667A46" w:rsidRPr="00255DFE" w:rsidRDefault="00667A46" w:rsidP="0039626F">
            <w:pPr>
              <w:spacing w:after="60" w:line="240" w:lineRule="auto"/>
              <w:jc w:val="left"/>
              <w:rPr>
                <w:rFonts w:cs="Arial"/>
                <w:b/>
                <w:color w:val="1F497D"/>
                <w:sz w:val="18"/>
                <w:szCs w:val="18"/>
                <w:lang w:eastAsia="pl-PL"/>
              </w:rPr>
            </w:pPr>
          </w:p>
        </w:tc>
      </w:tr>
      <w:tr w:rsidR="00667A46" w:rsidRPr="00255DFE" w:rsidTr="0039626F">
        <w:trPr>
          <w:trHeight w:val="1425"/>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Pr="00255DFE" w:rsidRDefault="00667A46" w:rsidP="0039626F">
            <w:pPr>
              <w:autoSpaceDE w:val="0"/>
              <w:autoSpaceDN w:val="0"/>
              <w:adjustRightInd w:val="0"/>
              <w:spacing w:after="60" w:line="240" w:lineRule="auto"/>
              <w:jc w:val="left"/>
              <w:rPr>
                <w:rFonts w:cs="Arial"/>
                <w:sz w:val="18"/>
                <w:szCs w:val="18"/>
              </w:rPr>
            </w:pPr>
            <w:r w:rsidRPr="00255DFE">
              <w:rPr>
                <w:rFonts w:cs="Arial"/>
                <w:sz w:val="18"/>
                <w:szCs w:val="18"/>
              </w:rPr>
              <w:t xml:space="preserve">Duży projekt w ramach </w:t>
            </w:r>
            <w:proofErr w:type="spellStart"/>
            <w:r w:rsidRPr="00255DFE">
              <w:rPr>
                <w:rFonts w:cs="Arial"/>
                <w:sz w:val="18"/>
                <w:szCs w:val="18"/>
              </w:rPr>
              <w:t>POiŚ</w:t>
            </w:r>
            <w:proofErr w:type="spellEnd"/>
          </w:p>
          <w:p w:rsidR="00667A46" w:rsidRPr="00255DFE" w:rsidRDefault="00667A46" w:rsidP="0039626F">
            <w:pPr>
              <w:autoSpaceDE w:val="0"/>
              <w:autoSpaceDN w:val="0"/>
              <w:adjustRightInd w:val="0"/>
              <w:spacing w:after="60" w:line="240" w:lineRule="auto"/>
              <w:jc w:val="left"/>
              <w:rPr>
                <w:rFonts w:cs="Arial"/>
                <w:sz w:val="18"/>
                <w:szCs w:val="18"/>
              </w:rPr>
            </w:pPr>
            <w:r w:rsidRPr="00255DFE">
              <w:rPr>
                <w:rFonts w:cs="Arial"/>
                <w:sz w:val="18"/>
                <w:szCs w:val="18"/>
              </w:rPr>
              <w:t>Budowa sieci ciepłowniczej - EC Zielona Góra.</w:t>
            </w:r>
          </w:p>
          <w:p w:rsidR="00667A46" w:rsidRPr="00255DFE" w:rsidRDefault="00667A46" w:rsidP="0039626F">
            <w:pPr>
              <w:autoSpaceDE w:val="0"/>
              <w:autoSpaceDN w:val="0"/>
              <w:adjustRightInd w:val="0"/>
              <w:spacing w:after="60" w:line="240" w:lineRule="auto"/>
              <w:jc w:val="left"/>
              <w:rPr>
                <w:rFonts w:cs="Arial"/>
                <w:sz w:val="18"/>
                <w:szCs w:val="18"/>
              </w:rPr>
            </w:pPr>
          </w:p>
          <w:p w:rsidR="00667A46" w:rsidRPr="00255DFE" w:rsidRDefault="00667A46" w:rsidP="0039626F">
            <w:pPr>
              <w:autoSpaceDE w:val="0"/>
              <w:autoSpaceDN w:val="0"/>
              <w:adjustRightInd w:val="0"/>
              <w:spacing w:after="60" w:line="240" w:lineRule="auto"/>
              <w:jc w:val="left"/>
              <w:rPr>
                <w:rFonts w:cs="Arial"/>
                <w:sz w:val="18"/>
                <w:szCs w:val="18"/>
              </w:rPr>
            </w:pPr>
          </w:p>
          <w:p w:rsidR="00667A46" w:rsidRPr="00255DFE" w:rsidRDefault="00667A46" w:rsidP="0039626F">
            <w:pPr>
              <w:autoSpaceDE w:val="0"/>
              <w:autoSpaceDN w:val="0"/>
              <w:adjustRightInd w:val="0"/>
              <w:spacing w:after="60" w:line="240" w:lineRule="auto"/>
              <w:jc w:val="left"/>
              <w:rPr>
                <w:rFonts w:cs="Arial"/>
                <w:sz w:val="18"/>
                <w:szCs w:val="18"/>
              </w:rPr>
            </w:pPr>
          </w:p>
          <w:p w:rsidR="00667A46" w:rsidRPr="00255DFE" w:rsidRDefault="00667A46" w:rsidP="0039626F">
            <w:pPr>
              <w:autoSpaceDE w:val="0"/>
              <w:autoSpaceDN w:val="0"/>
              <w:adjustRightInd w:val="0"/>
              <w:spacing w:after="60" w:line="240" w:lineRule="auto"/>
              <w:jc w:val="left"/>
              <w:rPr>
                <w:rFonts w:cs="Arial"/>
                <w:sz w:val="18"/>
                <w:szCs w:val="18"/>
              </w:rPr>
            </w:pPr>
          </w:p>
          <w:p w:rsidR="00667A46" w:rsidRPr="00255DFE" w:rsidRDefault="00667A46" w:rsidP="0039626F">
            <w:pPr>
              <w:autoSpaceDE w:val="0"/>
              <w:autoSpaceDN w:val="0"/>
              <w:adjustRightInd w:val="0"/>
              <w:spacing w:after="60" w:line="240" w:lineRule="auto"/>
              <w:jc w:val="left"/>
              <w:rPr>
                <w:rFonts w:cs="Arial"/>
                <w:sz w:val="18"/>
                <w:szCs w:val="18"/>
              </w:rPr>
            </w:pPr>
          </w:p>
        </w:tc>
        <w:tc>
          <w:tcPr>
            <w:tcW w:w="2033" w:type="dxa"/>
          </w:tcPr>
          <w:p w:rsidR="00667A46" w:rsidRPr="00255DFE" w:rsidRDefault="00667A46" w:rsidP="0039626F">
            <w:pPr>
              <w:autoSpaceDE w:val="0"/>
              <w:autoSpaceDN w:val="0"/>
              <w:adjustRightInd w:val="0"/>
              <w:spacing w:after="60" w:line="240" w:lineRule="auto"/>
              <w:jc w:val="left"/>
              <w:rPr>
                <w:rFonts w:cs="Arial"/>
                <w:sz w:val="18"/>
                <w:szCs w:val="18"/>
              </w:rPr>
            </w:pPr>
          </w:p>
        </w:tc>
      </w:tr>
      <w:tr w:rsidR="00667A46" w:rsidRPr="00255DFE" w:rsidTr="0039626F">
        <w:trPr>
          <w:trHeight w:val="870"/>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4.3.: </w:t>
            </w:r>
            <w:r w:rsidRPr="00255DFE">
              <w:rPr>
                <w:rFonts w:cs="Arial"/>
                <w:color w:val="000000"/>
                <w:szCs w:val="20"/>
              </w:rPr>
              <w:t xml:space="preserve">Wspieranie efektywności energetycznej i wykorzystania odnawialnych źródeł energii w sektorze publicznym i mieszkaniowym. </w:t>
            </w:r>
          </w:p>
          <w:p w:rsidR="00667A46" w:rsidRPr="00255DFE" w:rsidRDefault="00667A46" w:rsidP="0039626F">
            <w:pPr>
              <w:autoSpaceDE w:val="0"/>
              <w:autoSpaceDN w:val="0"/>
              <w:adjustRightInd w:val="0"/>
              <w:spacing w:after="60" w:line="240" w:lineRule="auto"/>
              <w:jc w:val="left"/>
              <w:rPr>
                <w:rFonts w:cs="Arial"/>
                <w:color w:val="000000"/>
                <w:szCs w:val="20"/>
              </w:rPr>
            </w:pPr>
          </w:p>
        </w:tc>
        <w:tc>
          <w:tcPr>
            <w:tcW w:w="2659" w:type="dxa"/>
          </w:tcPr>
          <w:p w:rsidR="00667A46" w:rsidRPr="00255DFE" w:rsidRDefault="00667A46" w:rsidP="0039626F">
            <w:pPr>
              <w:spacing w:after="60" w:line="240" w:lineRule="auto"/>
              <w:jc w:val="left"/>
              <w:rPr>
                <w:color w:val="1F497D"/>
                <w:sz w:val="18"/>
                <w:szCs w:val="18"/>
              </w:rPr>
            </w:pPr>
            <w:r w:rsidRPr="00255DFE">
              <w:rPr>
                <w:rFonts w:cs="Arial"/>
                <w:b/>
                <w:color w:val="1F497D"/>
                <w:sz w:val="18"/>
                <w:szCs w:val="18"/>
                <w:lang w:eastAsia="pl-PL"/>
              </w:rPr>
              <w:t>Podniesienie efektywności energetycznej obiektów i instalacji w gminach MOF ZG</w:t>
            </w:r>
            <w:r w:rsidRPr="00255DFE">
              <w:rPr>
                <w:rFonts w:cs="Arial"/>
                <w:b/>
                <w:color w:val="1F497D"/>
                <w:sz w:val="18"/>
                <w:szCs w:val="18"/>
              </w:rPr>
              <w:t>.</w:t>
            </w:r>
          </w:p>
        </w:tc>
        <w:tc>
          <w:tcPr>
            <w:tcW w:w="2033" w:type="dxa"/>
          </w:tcPr>
          <w:p w:rsidR="00667A46" w:rsidRPr="00255DFE" w:rsidRDefault="00667A46" w:rsidP="0039626F">
            <w:pPr>
              <w:spacing w:after="60" w:line="240" w:lineRule="auto"/>
              <w:jc w:val="left"/>
              <w:rPr>
                <w:rFonts w:cs="Arial"/>
                <w:b/>
                <w:color w:val="1F497D"/>
                <w:sz w:val="18"/>
                <w:szCs w:val="18"/>
                <w:lang w:eastAsia="pl-PL"/>
              </w:rPr>
            </w:pPr>
            <w:r w:rsidRPr="00255DFE">
              <w:rPr>
                <w:rFonts w:cs="Arial"/>
                <w:iCs/>
                <w:color w:val="000000"/>
                <w:sz w:val="18"/>
                <w:szCs w:val="18"/>
              </w:rPr>
              <w:t xml:space="preserve">Racjonalizacja zużycia energii w sektorze publicznym i mieszkaniowym. </w:t>
            </w:r>
          </w:p>
        </w:tc>
      </w:tr>
      <w:tr w:rsidR="00667A46" w:rsidRPr="00255DFE" w:rsidTr="0039626F">
        <w:trPr>
          <w:trHeight w:val="3840"/>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Pr="00255DFE" w:rsidRDefault="00667A46" w:rsidP="0039626F">
            <w:pPr>
              <w:spacing w:after="60" w:line="240" w:lineRule="auto"/>
              <w:jc w:val="left"/>
              <w:rPr>
                <w:rFonts w:cs="Arial"/>
                <w:b/>
                <w:sz w:val="18"/>
                <w:szCs w:val="18"/>
              </w:rPr>
            </w:pPr>
            <w:r w:rsidRPr="00255DFE">
              <w:rPr>
                <w:rFonts w:cs="Arial"/>
                <w:b/>
                <w:sz w:val="18"/>
                <w:szCs w:val="18"/>
              </w:rPr>
              <w:t>Alokacja podstawowa ZIT</w:t>
            </w:r>
            <w:r w:rsidRPr="00255DFE">
              <w:rPr>
                <w:rFonts w:cs="Arial"/>
                <w:sz w:val="18"/>
                <w:szCs w:val="18"/>
              </w:rPr>
              <w:t xml:space="preserve">- </w:t>
            </w:r>
            <w:r>
              <w:rPr>
                <w:rFonts w:cs="Arial"/>
                <w:b/>
                <w:sz w:val="18"/>
                <w:szCs w:val="18"/>
              </w:rPr>
              <w:t>5,639830</w:t>
            </w:r>
            <w:r w:rsidRPr="00255DFE">
              <w:rPr>
                <w:rFonts w:cs="Arial"/>
                <w:b/>
                <w:sz w:val="18"/>
                <w:szCs w:val="18"/>
              </w:rPr>
              <w:t xml:space="preserve"> mln EUR </w:t>
            </w:r>
            <w:r w:rsidRPr="00255DFE">
              <w:rPr>
                <w:b/>
                <w:sz w:val="18"/>
                <w:szCs w:val="18"/>
              </w:rPr>
              <w:t>(Procedura konkursowa)</w:t>
            </w:r>
          </w:p>
          <w:p w:rsidR="00667A46" w:rsidRPr="00255DFE" w:rsidRDefault="00667A46" w:rsidP="0039626F">
            <w:pPr>
              <w:autoSpaceDE w:val="0"/>
              <w:autoSpaceDN w:val="0"/>
              <w:adjustRightInd w:val="0"/>
              <w:spacing w:after="60" w:line="240" w:lineRule="auto"/>
              <w:jc w:val="left"/>
              <w:rPr>
                <w:sz w:val="18"/>
                <w:szCs w:val="18"/>
              </w:rPr>
            </w:pPr>
            <w:r w:rsidRPr="00255DFE">
              <w:rPr>
                <w:rFonts w:cs="Arial"/>
                <w:color w:val="000000"/>
                <w:sz w:val="18"/>
                <w:szCs w:val="18"/>
              </w:rPr>
              <w:t>Termomodernizacja obiektów publicznych i komunalnych mieszkaniowych.</w:t>
            </w:r>
            <w:r w:rsidRPr="00255DFE">
              <w:rPr>
                <w:sz w:val="18"/>
                <w:szCs w:val="18"/>
              </w:rPr>
              <w:t xml:space="preserve"> </w:t>
            </w:r>
          </w:p>
          <w:p w:rsidR="00667A46" w:rsidRPr="00255DFE" w:rsidRDefault="00667A46" w:rsidP="0039626F">
            <w:pPr>
              <w:autoSpaceDE w:val="0"/>
              <w:autoSpaceDN w:val="0"/>
              <w:adjustRightInd w:val="0"/>
              <w:spacing w:after="60" w:line="240" w:lineRule="auto"/>
              <w:jc w:val="left"/>
              <w:rPr>
                <w:b/>
                <w:sz w:val="18"/>
                <w:szCs w:val="18"/>
              </w:rPr>
            </w:pPr>
            <w:r w:rsidRPr="00255DFE">
              <w:rPr>
                <w:rFonts w:cs="Arial"/>
                <w:b/>
                <w:color w:val="000000"/>
                <w:sz w:val="18"/>
                <w:szCs w:val="18"/>
              </w:rPr>
              <w:t xml:space="preserve">Komplementarny projekt zgłoszony do POIŚ - </w:t>
            </w:r>
            <w:r w:rsidRPr="00255DFE">
              <w:rPr>
                <w:rFonts w:cs="Arial"/>
                <w:color w:val="000000"/>
                <w:sz w:val="18"/>
                <w:szCs w:val="18"/>
              </w:rPr>
              <w:t>Termomodernizacja obiektów publicznych.</w:t>
            </w:r>
          </w:p>
          <w:p w:rsidR="00667A46" w:rsidRPr="00255DFE" w:rsidRDefault="00667A46" w:rsidP="0039626F">
            <w:pPr>
              <w:autoSpaceDE w:val="0"/>
              <w:autoSpaceDN w:val="0"/>
              <w:adjustRightInd w:val="0"/>
              <w:spacing w:after="60" w:line="240" w:lineRule="auto"/>
              <w:jc w:val="left"/>
              <w:rPr>
                <w:b/>
                <w:sz w:val="18"/>
                <w:szCs w:val="18"/>
              </w:rPr>
            </w:pPr>
            <w:r>
              <w:rPr>
                <w:rFonts w:cs="Arial"/>
                <w:b/>
                <w:sz w:val="18"/>
                <w:szCs w:val="18"/>
              </w:rPr>
              <w:t>Alokacja dodatkowa ZIT 2,386516mln EUR</w:t>
            </w:r>
            <w:r w:rsidRPr="00445CB5">
              <w:rPr>
                <w:b/>
                <w:sz w:val="18"/>
                <w:szCs w:val="18"/>
              </w:rPr>
              <w:t>(Procedura konkursowa)</w:t>
            </w:r>
          </w:p>
          <w:p w:rsidR="00A373F9" w:rsidRPr="00255DFE" w:rsidRDefault="00A373F9" w:rsidP="00A373F9">
            <w:pPr>
              <w:autoSpaceDE w:val="0"/>
              <w:autoSpaceDN w:val="0"/>
              <w:adjustRightInd w:val="0"/>
              <w:spacing w:after="60" w:line="240" w:lineRule="auto"/>
              <w:jc w:val="left"/>
              <w:rPr>
                <w:sz w:val="18"/>
                <w:szCs w:val="18"/>
              </w:rPr>
            </w:pPr>
            <w:r w:rsidRPr="00255DFE">
              <w:rPr>
                <w:rFonts w:cs="Arial"/>
                <w:color w:val="000000"/>
                <w:sz w:val="18"/>
                <w:szCs w:val="18"/>
              </w:rPr>
              <w:t>Termomodernizacja obiektów publicznych i komunalnych mieszkaniowych.</w:t>
            </w:r>
            <w:r w:rsidRPr="00255DFE">
              <w:rPr>
                <w:sz w:val="18"/>
                <w:szCs w:val="18"/>
              </w:rPr>
              <w:t xml:space="preserve"> </w:t>
            </w:r>
          </w:p>
          <w:p w:rsidR="00667A46" w:rsidRPr="00255DFE" w:rsidRDefault="00667A46" w:rsidP="0039626F">
            <w:pPr>
              <w:spacing w:after="60" w:line="240" w:lineRule="auto"/>
              <w:jc w:val="left"/>
              <w:rPr>
                <w:rFonts w:cs="Arial"/>
                <w:b/>
                <w:sz w:val="18"/>
                <w:szCs w:val="18"/>
              </w:rPr>
            </w:pPr>
            <w:r w:rsidRPr="00255DFE">
              <w:rPr>
                <w:rFonts w:cs="Arial"/>
                <w:color w:val="000000"/>
                <w:sz w:val="18"/>
                <w:szCs w:val="18"/>
              </w:rPr>
              <w:t xml:space="preserve">Energooszczędne oświetlenie ulic i obiektów publicznych. </w:t>
            </w:r>
          </w:p>
        </w:tc>
        <w:tc>
          <w:tcPr>
            <w:tcW w:w="2033" w:type="dxa"/>
          </w:tcPr>
          <w:p w:rsidR="00667A46" w:rsidRPr="00255DFE" w:rsidRDefault="00667A46" w:rsidP="0039626F">
            <w:pPr>
              <w:spacing w:after="60" w:line="240" w:lineRule="auto"/>
              <w:jc w:val="left"/>
              <w:rPr>
                <w:rFonts w:cs="Arial"/>
                <w:b/>
                <w:sz w:val="18"/>
                <w:szCs w:val="18"/>
              </w:rPr>
            </w:pPr>
          </w:p>
        </w:tc>
      </w:tr>
      <w:tr w:rsidR="00667A46" w:rsidRPr="00255DFE" w:rsidTr="0039626F">
        <w:trPr>
          <w:trHeight w:val="738"/>
        </w:trPr>
        <w:tc>
          <w:tcPr>
            <w:tcW w:w="1706" w:type="dxa"/>
            <w:vMerge w:val="restart"/>
            <w:shd w:val="clear" w:color="auto" w:fill="E5DFEC"/>
          </w:tcPr>
          <w:p w:rsidR="00667A46" w:rsidRPr="00255DFE" w:rsidRDefault="00667A46" w:rsidP="0039626F">
            <w:pPr>
              <w:spacing w:after="60" w:line="240" w:lineRule="auto"/>
              <w:jc w:val="left"/>
              <w:rPr>
                <w:rFonts w:eastAsia="TimesNewRoman" w:cs="Arial"/>
              </w:rPr>
            </w:pPr>
            <w:r w:rsidRPr="00255DFE">
              <w:rPr>
                <w:rFonts w:eastAsia="TimesNewRoman" w:cs="Arial"/>
              </w:rPr>
              <w:t>Rozwój usług elektronicznych w obszarze funkcjonalnym</w:t>
            </w:r>
          </w:p>
          <w:p w:rsidR="00667A46" w:rsidRPr="00255DFE" w:rsidRDefault="00667A46" w:rsidP="0039626F">
            <w:pPr>
              <w:spacing w:after="60" w:line="240" w:lineRule="auto"/>
              <w:jc w:val="left"/>
              <w:rPr>
                <w:rFonts w:eastAsia="TimesNewRoman" w:cs="Arial"/>
              </w:rPr>
            </w:pPr>
            <w:r w:rsidRPr="00255DFE">
              <w:rPr>
                <w:rFonts w:eastAsia="TimesNewRoman" w:cs="Arial"/>
              </w:rPr>
              <w:t>(EFRR)</w:t>
            </w:r>
          </w:p>
          <w:p w:rsidR="00667A46" w:rsidRPr="00255DFE" w:rsidRDefault="00667A46" w:rsidP="0039626F">
            <w:pPr>
              <w:spacing w:after="60" w:line="240" w:lineRule="auto"/>
              <w:jc w:val="left"/>
              <w:rPr>
                <w:rFonts w:eastAsia="TimesNewRoman" w:cs="Arial"/>
                <w:highlight w:val="yellow"/>
              </w:rPr>
            </w:pPr>
            <w:r w:rsidRPr="00255DFE">
              <w:rPr>
                <w:rFonts w:eastAsia="TimesNewRoman" w:cs="Arial"/>
              </w:rPr>
              <w:t>Cel tematyczny UE: 2,</w:t>
            </w: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2.3.: </w:t>
            </w:r>
            <w:r w:rsidRPr="00255DFE">
              <w:rPr>
                <w:rFonts w:cs="Arial"/>
                <w:color w:val="000000"/>
                <w:szCs w:val="20"/>
              </w:rPr>
              <w:t xml:space="preserve">Wzmocnienie zastosowania TIK dla e-administracji, </w:t>
            </w:r>
            <w:r w:rsidRPr="00255DFE">
              <w:rPr>
                <w:rFonts w:cs="Arial"/>
                <w:color w:val="000000"/>
                <w:szCs w:val="20"/>
              </w:rPr>
              <w:br/>
            </w:r>
            <w:proofErr w:type="spellStart"/>
            <w:r w:rsidRPr="00255DFE">
              <w:rPr>
                <w:rFonts w:cs="Arial"/>
                <w:color w:val="000000"/>
                <w:szCs w:val="20"/>
              </w:rPr>
              <w:t>e-lerning</w:t>
            </w:r>
            <w:proofErr w:type="spellEnd"/>
            <w:r w:rsidRPr="00255DFE">
              <w:rPr>
                <w:rFonts w:cs="Arial"/>
                <w:color w:val="000000"/>
                <w:szCs w:val="20"/>
              </w:rPr>
              <w:t xml:space="preserve">, e-integracja, </w:t>
            </w:r>
            <w:r w:rsidRPr="00255DFE">
              <w:rPr>
                <w:rFonts w:cs="Arial"/>
                <w:color w:val="000000"/>
                <w:szCs w:val="20"/>
              </w:rPr>
              <w:br/>
              <w:t xml:space="preserve">e-zdrowie. </w:t>
            </w:r>
          </w:p>
        </w:tc>
        <w:tc>
          <w:tcPr>
            <w:tcW w:w="2659" w:type="dxa"/>
          </w:tcPr>
          <w:p w:rsidR="00667A46" w:rsidRPr="00255DFE" w:rsidRDefault="00667A46" w:rsidP="0039626F">
            <w:pPr>
              <w:autoSpaceDE w:val="0"/>
              <w:autoSpaceDN w:val="0"/>
              <w:adjustRightInd w:val="0"/>
              <w:spacing w:after="60" w:line="240" w:lineRule="auto"/>
              <w:jc w:val="left"/>
              <w:rPr>
                <w:rFonts w:cs="Arial"/>
                <w:b/>
                <w:color w:val="1F497D"/>
                <w:sz w:val="18"/>
                <w:szCs w:val="18"/>
                <w:lang w:eastAsia="pl-PL"/>
              </w:rPr>
            </w:pPr>
            <w:r w:rsidRPr="00255DFE">
              <w:rPr>
                <w:rFonts w:cs="Arial"/>
                <w:b/>
                <w:color w:val="1F497D"/>
                <w:sz w:val="18"/>
                <w:szCs w:val="18"/>
                <w:lang w:eastAsia="pl-PL"/>
              </w:rPr>
              <w:t xml:space="preserve">Rozwój usług elektronicznych </w:t>
            </w:r>
            <w:r w:rsidRPr="00255DFE">
              <w:rPr>
                <w:rFonts w:cs="Arial"/>
                <w:b/>
                <w:color w:val="1F497D"/>
                <w:sz w:val="18"/>
                <w:szCs w:val="18"/>
                <w:lang w:eastAsia="pl-PL"/>
              </w:rPr>
              <w:br/>
              <w:t>w obszarze funkcjonalnym.</w:t>
            </w:r>
          </w:p>
        </w:tc>
        <w:tc>
          <w:tcPr>
            <w:tcW w:w="2033" w:type="dxa"/>
          </w:tcPr>
          <w:p w:rsidR="00667A46" w:rsidRPr="00255DFE" w:rsidRDefault="00667A46" w:rsidP="0039626F">
            <w:pPr>
              <w:autoSpaceDE w:val="0"/>
              <w:autoSpaceDN w:val="0"/>
              <w:adjustRightInd w:val="0"/>
              <w:spacing w:after="60" w:line="240" w:lineRule="auto"/>
              <w:jc w:val="left"/>
              <w:rPr>
                <w:rFonts w:cs="Arial"/>
                <w:b/>
                <w:color w:val="1F497D"/>
                <w:sz w:val="18"/>
                <w:szCs w:val="18"/>
                <w:lang w:eastAsia="pl-PL"/>
              </w:rPr>
            </w:pPr>
            <w:r w:rsidRPr="00255DFE">
              <w:rPr>
                <w:rFonts w:cs="Arial"/>
                <w:iCs/>
                <w:color w:val="000000"/>
                <w:sz w:val="18"/>
                <w:szCs w:val="18"/>
              </w:rPr>
              <w:t>Upowszechnienie i wzrost zastosowania technik informacyjnych i komunikacyjnych we wszystkich dziedzinach życia.</w:t>
            </w:r>
          </w:p>
        </w:tc>
      </w:tr>
      <w:tr w:rsidR="00667A46" w:rsidRPr="00255DFE" w:rsidTr="0039626F">
        <w:trPr>
          <w:trHeight w:val="1429"/>
        </w:trPr>
        <w:tc>
          <w:tcPr>
            <w:tcW w:w="1706" w:type="dxa"/>
            <w:vMerge/>
            <w:shd w:val="clear" w:color="auto" w:fill="E5DFEC"/>
          </w:tcPr>
          <w:p w:rsidR="00667A46" w:rsidRPr="00255DFE" w:rsidRDefault="00667A46" w:rsidP="0039626F">
            <w:pPr>
              <w:spacing w:after="60" w:line="240" w:lineRule="auto"/>
              <w:jc w:val="left"/>
              <w:rPr>
                <w:rFonts w:eastAsia="TimesNewRoman"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Pr="00255DFE" w:rsidRDefault="00667A46" w:rsidP="0039626F">
            <w:pPr>
              <w:autoSpaceDE w:val="0"/>
              <w:autoSpaceDN w:val="0"/>
              <w:adjustRightInd w:val="0"/>
              <w:spacing w:after="60" w:line="240" w:lineRule="auto"/>
              <w:jc w:val="left"/>
              <w:rPr>
                <w:rFonts w:cs="Arial"/>
                <w:sz w:val="18"/>
                <w:szCs w:val="18"/>
              </w:rPr>
            </w:pPr>
            <w:r w:rsidRPr="00255DFE">
              <w:rPr>
                <w:rFonts w:cs="Arial"/>
                <w:sz w:val="18"/>
                <w:szCs w:val="18"/>
              </w:rPr>
              <w:t xml:space="preserve">Monitoring, </w:t>
            </w:r>
            <w:proofErr w:type="spellStart"/>
            <w:r w:rsidRPr="00255DFE">
              <w:rPr>
                <w:rFonts w:cs="Arial"/>
                <w:sz w:val="18"/>
                <w:szCs w:val="18"/>
              </w:rPr>
              <w:t>internet</w:t>
            </w:r>
            <w:proofErr w:type="spellEnd"/>
            <w:r w:rsidRPr="00255DFE">
              <w:rPr>
                <w:rFonts w:cs="Arial"/>
                <w:sz w:val="18"/>
                <w:szCs w:val="18"/>
              </w:rPr>
              <w:t xml:space="preserve">, informacja turystyczna, zarządzanie parkingami i ruchem. </w:t>
            </w:r>
            <w:r w:rsidRPr="00255DFE">
              <w:rPr>
                <w:rFonts w:cs="Arial"/>
                <w:b/>
                <w:sz w:val="18"/>
                <w:szCs w:val="18"/>
              </w:rPr>
              <w:t>(Bezpośredni udział beneficjentów w procedurach konkursowych RPO)</w:t>
            </w:r>
          </w:p>
        </w:tc>
        <w:tc>
          <w:tcPr>
            <w:tcW w:w="2033" w:type="dxa"/>
          </w:tcPr>
          <w:p w:rsidR="00667A46" w:rsidRPr="00255DFE" w:rsidRDefault="00667A46" w:rsidP="0039626F">
            <w:pPr>
              <w:autoSpaceDE w:val="0"/>
              <w:autoSpaceDN w:val="0"/>
              <w:adjustRightInd w:val="0"/>
              <w:spacing w:after="60" w:line="240" w:lineRule="auto"/>
              <w:jc w:val="left"/>
              <w:rPr>
                <w:rFonts w:cs="Arial"/>
                <w:sz w:val="18"/>
                <w:szCs w:val="18"/>
              </w:rPr>
            </w:pPr>
          </w:p>
        </w:tc>
      </w:tr>
    </w:tbl>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tbl>
      <w:tblPr>
        <w:tblpPr w:leftFromText="142" w:rightFromText="142" w:vertAnchor="text" w:horzAnchor="margin" w:tblpY="1"/>
        <w:tblOverlap w:val="never"/>
        <w:tblW w:w="928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1706"/>
        <w:gridCol w:w="2890"/>
        <w:gridCol w:w="2659"/>
        <w:gridCol w:w="2033"/>
      </w:tblGrid>
      <w:tr w:rsidR="00667A46" w:rsidRPr="00255DFE" w:rsidTr="0039626F">
        <w:trPr>
          <w:trHeight w:val="690"/>
        </w:trPr>
        <w:tc>
          <w:tcPr>
            <w:tcW w:w="1706"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lastRenderedPageBreak/>
              <w:t>Cele strategii ZIT</w:t>
            </w:r>
          </w:p>
        </w:tc>
        <w:tc>
          <w:tcPr>
            <w:tcW w:w="2890"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t>Priorytet strategii ZIT/priorytet inwestycyjny</w:t>
            </w:r>
          </w:p>
        </w:tc>
        <w:tc>
          <w:tcPr>
            <w:tcW w:w="2659"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Działania</w:t>
            </w:r>
          </w:p>
        </w:tc>
        <w:tc>
          <w:tcPr>
            <w:tcW w:w="2033"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Cel szczegółowy RPO Lubuskie 2020</w:t>
            </w:r>
          </w:p>
        </w:tc>
      </w:tr>
      <w:tr w:rsidR="00667A46" w:rsidRPr="00255DFE" w:rsidTr="0039626F">
        <w:trPr>
          <w:trHeight w:val="690"/>
        </w:trPr>
        <w:tc>
          <w:tcPr>
            <w:tcW w:w="1706" w:type="dxa"/>
            <w:vMerge w:val="restart"/>
            <w:shd w:val="clear" w:color="auto" w:fill="EAF1DD"/>
          </w:tcPr>
          <w:p w:rsidR="00667A46" w:rsidRPr="00255DFE" w:rsidRDefault="00667A46" w:rsidP="0039626F">
            <w:pPr>
              <w:spacing w:after="60" w:line="240" w:lineRule="auto"/>
              <w:jc w:val="left"/>
              <w:rPr>
                <w:rFonts w:eastAsia="TimesNewRoman" w:cs="Arial"/>
              </w:rPr>
            </w:pPr>
            <w:r w:rsidRPr="00255DFE">
              <w:rPr>
                <w:rFonts w:eastAsia="TimesNewRoman" w:cs="Arial"/>
              </w:rPr>
              <w:t>Infrastruktura społeczna spełniająca oczekiwania mieszkańców</w:t>
            </w:r>
          </w:p>
          <w:p w:rsidR="00667A46" w:rsidRPr="00255DFE" w:rsidRDefault="00667A46" w:rsidP="0039626F">
            <w:pPr>
              <w:spacing w:after="60" w:line="240" w:lineRule="auto"/>
              <w:jc w:val="left"/>
              <w:rPr>
                <w:rFonts w:eastAsia="TimesNewRoman" w:cs="Arial"/>
              </w:rPr>
            </w:pPr>
            <w:r w:rsidRPr="00255DFE">
              <w:rPr>
                <w:rFonts w:eastAsia="TimesNewRoman" w:cs="Arial"/>
              </w:rPr>
              <w:t>(EFRR)</w:t>
            </w:r>
          </w:p>
          <w:p w:rsidR="00667A46" w:rsidRPr="00255DFE" w:rsidRDefault="00667A46" w:rsidP="0039626F">
            <w:pPr>
              <w:spacing w:after="60" w:line="240" w:lineRule="auto"/>
              <w:jc w:val="left"/>
              <w:rPr>
                <w:rFonts w:cs="Arial"/>
              </w:rPr>
            </w:pPr>
            <w:r w:rsidRPr="00255DFE">
              <w:rPr>
                <w:rFonts w:eastAsia="TimesNewRoman" w:cs="Arial"/>
              </w:rPr>
              <w:t>Cel tematyczny UE: 9,10.</w:t>
            </w:r>
          </w:p>
        </w:tc>
        <w:tc>
          <w:tcPr>
            <w:tcW w:w="2890" w:type="dxa"/>
            <w:vMerge w:val="restart"/>
          </w:tcPr>
          <w:p w:rsidR="00667A46" w:rsidRPr="00255DFE" w:rsidRDefault="00667A46" w:rsidP="0039626F">
            <w:pPr>
              <w:spacing w:after="60" w:line="240" w:lineRule="auto"/>
              <w:jc w:val="left"/>
              <w:rPr>
                <w:rFonts w:cs="Arial"/>
                <w:szCs w:val="20"/>
              </w:rPr>
            </w:pPr>
            <w:r w:rsidRPr="00255DFE">
              <w:rPr>
                <w:rFonts w:cs="Arial"/>
                <w:bCs/>
                <w:szCs w:val="20"/>
              </w:rPr>
              <w:t xml:space="preserve">Priorytet inwestycyjny 9.1.: </w:t>
            </w:r>
            <w:r w:rsidRPr="00255DFE">
              <w:rPr>
                <w:rFonts w:cs="Arial"/>
                <w:szCs w:val="20"/>
              </w:rPr>
              <w:t>Inwestycje w infrastrukturę zdrowotną i społeczną, które przyczyniają się do rozwoju krajowego, regionalnego i lokalnego, zmniejszania nierówności w zakresie stanu zdrowia oraz przejścia z usług instytucjonalnych do usług na poziomie społeczności lokalnych.</w:t>
            </w:r>
          </w:p>
        </w:tc>
        <w:tc>
          <w:tcPr>
            <w:tcW w:w="2659" w:type="dxa"/>
          </w:tcPr>
          <w:p w:rsidR="00667A46" w:rsidRPr="00255DFE" w:rsidRDefault="00667A46" w:rsidP="0039626F">
            <w:pPr>
              <w:spacing w:after="60" w:line="240" w:lineRule="auto"/>
              <w:jc w:val="left"/>
              <w:rPr>
                <w:rFonts w:cs="Arial"/>
                <w:b/>
                <w:bCs/>
                <w:color w:val="1F497D"/>
                <w:sz w:val="18"/>
                <w:szCs w:val="18"/>
              </w:rPr>
            </w:pPr>
            <w:r w:rsidRPr="00255DFE">
              <w:rPr>
                <w:rFonts w:cs="Arial"/>
                <w:b/>
                <w:bCs/>
                <w:color w:val="1F497D"/>
                <w:sz w:val="18"/>
                <w:szCs w:val="18"/>
                <w:lang w:eastAsia="pl-PL"/>
              </w:rPr>
              <w:t>Dostosowanie infrastruktury do zmieniających się warunków demograficznych.</w:t>
            </w:r>
          </w:p>
        </w:tc>
        <w:tc>
          <w:tcPr>
            <w:tcW w:w="2033" w:type="dxa"/>
          </w:tcPr>
          <w:p w:rsidR="00667A46" w:rsidRPr="00255DFE" w:rsidRDefault="00667A46" w:rsidP="0039626F">
            <w:pPr>
              <w:spacing w:after="60" w:line="240" w:lineRule="auto"/>
              <w:jc w:val="left"/>
              <w:rPr>
                <w:rFonts w:cs="Arial"/>
                <w:bCs/>
                <w:sz w:val="18"/>
                <w:szCs w:val="18"/>
                <w:lang w:eastAsia="pl-PL"/>
              </w:rPr>
            </w:pPr>
            <w:r w:rsidRPr="00255DFE">
              <w:rPr>
                <w:rFonts w:cs="Arial"/>
                <w:bCs/>
                <w:iCs/>
                <w:sz w:val="18"/>
                <w:szCs w:val="18"/>
                <w:lang w:eastAsia="pl-PL"/>
              </w:rPr>
              <w:t>Poprawa jakości infrastruktury zdrowotnej i społecznej uwzględniająca obszary deficytowe</w:t>
            </w:r>
            <w:r w:rsidRPr="00255DFE">
              <w:rPr>
                <w:rFonts w:cs="Arial"/>
                <w:bCs/>
                <w:i/>
                <w:iCs/>
                <w:sz w:val="18"/>
                <w:szCs w:val="18"/>
                <w:lang w:eastAsia="pl-PL"/>
              </w:rPr>
              <w:t>.</w:t>
            </w:r>
          </w:p>
        </w:tc>
      </w:tr>
      <w:tr w:rsidR="00667A46" w:rsidRPr="00255DFE" w:rsidTr="0039626F">
        <w:trPr>
          <w:trHeight w:val="945"/>
        </w:trPr>
        <w:tc>
          <w:tcPr>
            <w:tcW w:w="1706" w:type="dxa"/>
            <w:vMerge/>
            <w:shd w:val="clear" w:color="auto" w:fill="EAF1DD"/>
          </w:tcPr>
          <w:p w:rsidR="00667A46" w:rsidRPr="00255DFE" w:rsidRDefault="00667A46" w:rsidP="0039626F">
            <w:pPr>
              <w:spacing w:after="60" w:line="240" w:lineRule="auto"/>
              <w:jc w:val="left"/>
              <w:rPr>
                <w:rFonts w:eastAsia="TimesNewRoman" w:cs="Arial"/>
              </w:rPr>
            </w:pPr>
          </w:p>
        </w:tc>
        <w:tc>
          <w:tcPr>
            <w:tcW w:w="2890" w:type="dxa"/>
            <w:vMerge/>
          </w:tcPr>
          <w:p w:rsidR="00667A46" w:rsidRPr="00255DFE" w:rsidRDefault="00667A46" w:rsidP="0039626F">
            <w:pPr>
              <w:spacing w:after="60" w:line="240" w:lineRule="auto"/>
              <w:jc w:val="left"/>
              <w:rPr>
                <w:rFonts w:cs="Arial"/>
                <w:bCs/>
                <w:szCs w:val="20"/>
              </w:rPr>
            </w:pPr>
          </w:p>
        </w:tc>
        <w:tc>
          <w:tcPr>
            <w:tcW w:w="2659" w:type="dxa"/>
          </w:tcPr>
          <w:p w:rsidR="00667A46" w:rsidRPr="00255DFE" w:rsidRDefault="00667A46" w:rsidP="0039626F">
            <w:pPr>
              <w:spacing w:after="60" w:line="240" w:lineRule="auto"/>
              <w:jc w:val="left"/>
              <w:rPr>
                <w:b/>
                <w:sz w:val="18"/>
                <w:szCs w:val="18"/>
              </w:rPr>
            </w:pPr>
            <w:r w:rsidRPr="00255DFE">
              <w:rPr>
                <w:rFonts w:cs="Arial"/>
                <w:b/>
                <w:sz w:val="18"/>
                <w:szCs w:val="18"/>
              </w:rPr>
              <w:t>Alokacja dodatkowa ZIT-  1,8</w:t>
            </w:r>
            <w:r>
              <w:rPr>
                <w:rFonts w:cs="Arial"/>
                <w:b/>
                <w:sz w:val="18"/>
                <w:szCs w:val="18"/>
              </w:rPr>
              <w:t>03439</w:t>
            </w:r>
            <w:r w:rsidRPr="00255DFE">
              <w:rPr>
                <w:rFonts w:cs="Arial"/>
                <w:b/>
                <w:sz w:val="18"/>
                <w:szCs w:val="18"/>
              </w:rPr>
              <w:t xml:space="preserve"> mln EUR (Projekty kluczowe)</w:t>
            </w:r>
          </w:p>
          <w:p w:rsidR="00667A46" w:rsidRPr="00255DFE" w:rsidRDefault="00667A46" w:rsidP="0039626F">
            <w:pPr>
              <w:spacing w:after="60" w:line="240" w:lineRule="auto"/>
              <w:jc w:val="left"/>
              <w:rPr>
                <w:rFonts w:cs="Arial"/>
                <w:sz w:val="18"/>
                <w:szCs w:val="18"/>
              </w:rPr>
            </w:pPr>
            <w:r w:rsidRPr="00255DFE">
              <w:rPr>
                <w:rFonts w:cs="Arial"/>
                <w:sz w:val="18"/>
                <w:szCs w:val="18"/>
              </w:rPr>
              <w:t xml:space="preserve">Budowa </w:t>
            </w:r>
            <w:proofErr w:type="spellStart"/>
            <w:r w:rsidRPr="00255DFE">
              <w:rPr>
                <w:rFonts w:cs="Arial"/>
                <w:sz w:val="18"/>
                <w:szCs w:val="18"/>
              </w:rPr>
              <w:t>hostelu</w:t>
            </w:r>
            <w:proofErr w:type="spellEnd"/>
            <w:r w:rsidRPr="00255DFE">
              <w:rPr>
                <w:rFonts w:cs="Arial"/>
                <w:sz w:val="18"/>
                <w:szCs w:val="18"/>
              </w:rPr>
              <w:t xml:space="preserve"> dla osób  niepełnosprawnych  </w:t>
            </w:r>
            <w:r>
              <w:rPr>
                <w:rFonts w:cs="Arial"/>
                <w:sz w:val="18"/>
                <w:szCs w:val="18"/>
              </w:rPr>
              <w:t>–</w:t>
            </w:r>
            <w:r w:rsidRPr="00255DFE">
              <w:rPr>
                <w:rFonts w:cs="Arial"/>
                <w:sz w:val="18"/>
                <w:szCs w:val="18"/>
              </w:rPr>
              <w:t xml:space="preserve"> </w:t>
            </w:r>
            <w:r w:rsidRPr="00255DFE">
              <w:rPr>
                <w:rFonts w:cs="Arial"/>
                <w:sz w:val="18"/>
                <w:szCs w:val="18"/>
              </w:rPr>
              <w:br/>
              <w:t xml:space="preserve">ul. Głowackiego  </w:t>
            </w:r>
          </w:p>
          <w:p w:rsidR="00667A46" w:rsidRPr="00255DFE" w:rsidRDefault="00667A46" w:rsidP="0039626F">
            <w:pPr>
              <w:spacing w:after="60" w:line="240" w:lineRule="auto"/>
              <w:jc w:val="left"/>
              <w:rPr>
                <w:rFonts w:cs="Arial"/>
                <w:sz w:val="18"/>
                <w:szCs w:val="18"/>
              </w:rPr>
            </w:pPr>
            <w:r w:rsidRPr="00255DFE">
              <w:rPr>
                <w:rFonts w:cs="Arial"/>
                <w:sz w:val="18"/>
                <w:szCs w:val="18"/>
              </w:rPr>
              <w:t xml:space="preserve">Rozbudowa Hospicjum </w:t>
            </w:r>
            <w:r>
              <w:rPr>
                <w:rFonts w:cs="Arial"/>
                <w:sz w:val="18"/>
                <w:szCs w:val="18"/>
              </w:rPr>
              <w:t>–</w:t>
            </w:r>
            <w:r w:rsidRPr="00255DFE">
              <w:rPr>
                <w:rFonts w:cs="Arial"/>
                <w:sz w:val="18"/>
                <w:szCs w:val="18"/>
              </w:rPr>
              <w:t xml:space="preserve"> ul. Zyty</w:t>
            </w:r>
          </w:p>
          <w:p w:rsidR="00667A46" w:rsidRPr="00255DFE" w:rsidRDefault="00667A46" w:rsidP="0039626F">
            <w:pPr>
              <w:spacing w:after="60" w:line="240" w:lineRule="auto"/>
              <w:jc w:val="left"/>
              <w:rPr>
                <w:rFonts w:cs="Arial"/>
                <w:b/>
                <w:sz w:val="18"/>
                <w:szCs w:val="18"/>
              </w:rPr>
            </w:pPr>
          </w:p>
        </w:tc>
        <w:tc>
          <w:tcPr>
            <w:tcW w:w="2033" w:type="dxa"/>
          </w:tcPr>
          <w:p w:rsidR="00667A46" w:rsidRPr="00255DFE" w:rsidRDefault="00667A46" w:rsidP="0039626F">
            <w:pPr>
              <w:spacing w:after="60" w:line="240" w:lineRule="auto"/>
              <w:jc w:val="left"/>
              <w:rPr>
                <w:rFonts w:cs="Arial"/>
                <w:b/>
                <w:sz w:val="18"/>
                <w:szCs w:val="18"/>
              </w:rPr>
            </w:pPr>
          </w:p>
        </w:tc>
      </w:tr>
      <w:tr w:rsidR="00667A46" w:rsidRPr="00255DFE" w:rsidTr="0039626F">
        <w:trPr>
          <w:trHeight w:val="735"/>
        </w:trPr>
        <w:tc>
          <w:tcPr>
            <w:tcW w:w="1706" w:type="dxa"/>
            <w:vMerge/>
            <w:shd w:val="clear" w:color="auto" w:fill="EAF1DD"/>
          </w:tcPr>
          <w:p w:rsidR="00667A46" w:rsidRPr="00255DFE" w:rsidRDefault="00667A46" w:rsidP="0039626F">
            <w:pPr>
              <w:spacing w:after="60" w:line="240" w:lineRule="auto"/>
              <w:jc w:val="left"/>
              <w:rPr>
                <w:rFonts w:cs="Arial"/>
              </w:rPr>
            </w:pP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9.2.: </w:t>
            </w:r>
            <w:r w:rsidRPr="00255DFE">
              <w:rPr>
                <w:rFonts w:cs="Arial"/>
                <w:color w:val="000000"/>
                <w:szCs w:val="20"/>
              </w:rPr>
              <w:t xml:space="preserve">Wspieranie rewitalizacji fizycznej, gospodarczej i społecznej ubogich społeczności i obszarów miejskich i wiejskich. </w:t>
            </w:r>
          </w:p>
          <w:p w:rsidR="00667A46" w:rsidRPr="00255DFE" w:rsidRDefault="00667A46" w:rsidP="0039626F">
            <w:pPr>
              <w:autoSpaceDE w:val="0"/>
              <w:autoSpaceDN w:val="0"/>
              <w:adjustRightInd w:val="0"/>
              <w:spacing w:after="60" w:line="240" w:lineRule="auto"/>
              <w:jc w:val="left"/>
              <w:rPr>
                <w:rFonts w:cs="Arial"/>
                <w:color w:val="000000"/>
                <w:szCs w:val="20"/>
              </w:rPr>
            </w:pPr>
          </w:p>
        </w:tc>
        <w:tc>
          <w:tcPr>
            <w:tcW w:w="2659" w:type="dxa"/>
          </w:tcPr>
          <w:p w:rsidR="00667A46" w:rsidRPr="00255DFE" w:rsidRDefault="00667A46" w:rsidP="0039626F">
            <w:pPr>
              <w:spacing w:after="60" w:line="240" w:lineRule="auto"/>
              <w:jc w:val="left"/>
              <w:rPr>
                <w:color w:val="1F497D"/>
                <w:sz w:val="18"/>
                <w:szCs w:val="18"/>
              </w:rPr>
            </w:pPr>
            <w:r w:rsidRPr="00255DFE">
              <w:rPr>
                <w:rFonts w:cs="Arial"/>
                <w:b/>
                <w:color w:val="1F497D"/>
                <w:sz w:val="18"/>
                <w:szCs w:val="18"/>
                <w:lang w:eastAsia="pl-PL"/>
              </w:rPr>
              <w:t>Wsparcie rozwoju obszarów zdegradowanych.</w:t>
            </w:r>
          </w:p>
        </w:tc>
        <w:tc>
          <w:tcPr>
            <w:tcW w:w="2033" w:type="dxa"/>
          </w:tcPr>
          <w:p w:rsidR="00667A46" w:rsidRPr="00255DFE" w:rsidRDefault="00667A46" w:rsidP="0039626F">
            <w:pPr>
              <w:spacing w:after="60" w:line="240" w:lineRule="auto"/>
              <w:jc w:val="left"/>
              <w:rPr>
                <w:rFonts w:cs="Arial"/>
                <w:b/>
                <w:color w:val="1F497D"/>
                <w:sz w:val="18"/>
                <w:szCs w:val="18"/>
                <w:lang w:eastAsia="pl-PL"/>
              </w:rPr>
            </w:pPr>
            <w:r w:rsidRPr="00255DFE">
              <w:rPr>
                <w:rFonts w:cs="Arial"/>
                <w:iCs/>
                <w:color w:val="000000"/>
                <w:sz w:val="18"/>
                <w:szCs w:val="18"/>
              </w:rPr>
              <w:t>Rewitalizacja fizyczna, gospodarcza i społeczna obszarów zmarginalizowanych i zagrożonych marginalizacją.</w:t>
            </w:r>
            <w:r w:rsidR="00AD5099">
              <w:rPr>
                <w:rFonts w:cs="Arial"/>
                <w:iCs/>
                <w:color w:val="000000"/>
                <w:sz w:val="18"/>
                <w:szCs w:val="18"/>
              </w:rPr>
              <w:t xml:space="preserve"> </w:t>
            </w:r>
          </w:p>
        </w:tc>
      </w:tr>
      <w:tr w:rsidR="00667A46" w:rsidRPr="00255DFE" w:rsidTr="0039626F">
        <w:trPr>
          <w:trHeight w:val="2094"/>
        </w:trPr>
        <w:tc>
          <w:tcPr>
            <w:tcW w:w="1706" w:type="dxa"/>
            <w:vMerge/>
            <w:shd w:val="clear" w:color="auto" w:fill="EAF1DD"/>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Pr="00255DFE" w:rsidRDefault="00667A46" w:rsidP="0039626F">
            <w:pPr>
              <w:spacing w:after="60" w:line="240" w:lineRule="auto"/>
              <w:jc w:val="left"/>
              <w:rPr>
                <w:rFonts w:cs="Arial"/>
                <w:b/>
                <w:sz w:val="18"/>
                <w:szCs w:val="18"/>
              </w:rPr>
            </w:pPr>
            <w:r w:rsidRPr="00255DFE">
              <w:rPr>
                <w:rFonts w:cs="Arial"/>
                <w:b/>
                <w:sz w:val="18"/>
                <w:szCs w:val="18"/>
              </w:rPr>
              <w:t>Alokacja podstawowa ZIT</w:t>
            </w:r>
            <w:r w:rsidRPr="00255DFE">
              <w:rPr>
                <w:rFonts w:cs="Arial"/>
                <w:sz w:val="18"/>
                <w:szCs w:val="18"/>
              </w:rPr>
              <w:t xml:space="preserve">- </w:t>
            </w:r>
            <w:r>
              <w:rPr>
                <w:rFonts w:cs="Arial"/>
                <w:b/>
                <w:sz w:val="18"/>
                <w:szCs w:val="18"/>
              </w:rPr>
              <w:t>11,585975</w:t>
            </w:r>
            <w:r w:rsidRPr="00255DFE">
              <w:rPr>
                <w:rFonts w:cs="Arial"/>
                <w:b/>
                <w:sz w:val="18"/>
                <w:szCs w:val="18"/>
              </w:rPr>
              <w:t xml:space="preserve"> mln EUR </w:t>
            </w:r>
            <w:r w:rsidRPr="00255DFE">
              <w:rPr>
                <w:b/>
                <w:sz w:val="18"/>
                <w:szCs w:val="18"/>
              </w:rPr>
              <w:t>(Procedura konkursowa)</w:t>
            </w:r>
          </w:p>
          <w:p w:rsidR="00667A46" w:rsidRPr="00255DFE" w:rsidRDefault="00667A46" w:rsidP="0039626F">
            <w:pPr>
              <w:autoSpaceDE w:val="0"/>
              <w:autoSpaceDN w:val="0"/>
              <w:adjustRightInd w:val="0"/>
              <w:spacing w:after="60" w:line="240" w:lineRule="auto"/>
              <w:jc w:val="left"/>
              <w:rPr>
                <w:sz w:val="18"/>
                <w:szCs w:val="18"/>
              </w:rPr>
            </w:pPr>
            <w:r w:rsidRPr="00255DFE">
              <w:rPr>
                <w:rFonts w:cs="Arial"/>
                <w:bCs/>
                <w:color w:val="000000"/>
                <w:sz w:val="18"/>
                <w:szCs w:val="18"/>
              </w:rPr>
              <w:t>Rewitalizacja obszarów miejskich i gminnych</w:t>
            </w:r>
            <w:r w:rsidR="005520E2">
              <w:rPr>
                <w:rFonts w:cs="Arial"/>
                <w:bCs/>
                <w:color w:val="000000"/>
                <w:sz w:val="18"/>
                <w:szCs w:val="18"/>
              </w:rPr>
              <w:t>, w tym AZL w Przylepie</w:t>
            </w:r>
            <w:r w:rsidRPr="00255DFE">
              <w:rPr>
                <w:rFonts w:cs="Arial"/>
                <w:bCs/>
                <w:color w:val="000000"/>
                <w:sz w:val="18"/>
                <w:szCs w:val="18"/>
              </w:rPr>
              <w:t>.</w:t>
            </w:r>
            <w:r w:rsidRPr="00255DFE">
              <w:rPr>
                <w:sz w:val="18"/>
                <w:szCs w:val="18"/>
              </w:rPr>
              <w:t xml:space="preserve"> </w:t>
            </w:r>
          </w:p>
          <w:p w:rsidR="00667A46" w:rsidRPr="00255DFE" w:rsidRDefault="004E6628" w:rsidP="0039626F">
            <w:pPr>
              <w:spacing w:after="60" w:line="240" w:lineRule="auto"/>
              <w:jc w:val="left"/>
              <w:rPr>
                <w:rFonts w:cs="Arial"/>
                <w:b/>
                <w:sz w:val="18"/>
                <w:szCs w:val="18"/>
              </w:rPr>
            </w:pPr>
            <w:r w:rsidRPr="00255DFE">
              <w:rPr>
                <w:rFonts w:cs="Arial"/>
                <w:b/>
                <w:sz w:val="18"/>
                <w:szCs w:val="18"/>
              </w:rPr>
              <w:t xml:space="preserve">Projekty kluczowe </w:t>
            </w:r>
            <w:r>
              <w:rPr>
                <w:rFonts w:cs="Arial"/>
                <w:b/>
                <w:sz w:val="18"/>
                <w:szCs w:val="18"/>
              </w:rPr>
              <w:t>(2 mln EUR)</w:t>
            </w:r>
          </w:p>
          <w:p w:rsidR="00667A46" w:rsidRPr="005520E2" w:rsidRDefault="00667A46" w:rsidP="0039626F">
            <w:pPr>
              <w:spacing w:after="60" w:line="240" w:lineRule="auto"/>
              <w:jc w:val="left"/>
              <w:rPr>
                <w:rFonts w:cs="Arial"/>
                <w:sz w:val="18"/>
                <w:szCs w:val="18"/>
              </w:rPr>
            </w:pPr>
            <w:r w:rsidRPr="00255DFE">
              <w:rPr>
                <w:rFonts w:cs="Arial"/>
                <w:sz w:val="18"/>
                <w:szCs w:val="18"/>
              </w:rPr>
              <w:t xml:space="preserve">Rewitalizacja obiektów </w:t>
            </w:r>
            <w:proofErr w:type="spellStart"/>
            <w:r w:rsidRPr="00255DFE">
              <w:rPr>
                <w:rFonts w:cs="Arial"/>
                <w:sz w:val="18"/>
                <w:szCs w:val="18"/>
              </w:rPr>
              <w:t>WOSiR</w:t>
            </w:r>
            <w:proofErr w:type="spellEnd"/>
            <w:r w:rsidRPr="00255DFE">
              <w:rPr>
                <w:rFonts w:cs="Arial"/>
                <w:sz w:val="18"/>
                <w:szCs w:val="18"/>
              </w:rPr>
              <w:t xml:space="preserve"> </w:t>
            </w:r>
            <w:r w:rsidRPr="00255DFE">
              <w:rPr>
                <w:rFonts w:cs="Arial"/>
                <w:sz w:val="18"/>
                <w:szCs w:val="18"/>
              </w:rPr>
              <w:br/>
              <w:t xml:space="preserve">w Drzonkowie. </w:t>
            </w:r>
          </w:p>
        </w:tc>
        <w:tc>
          <w:tcPr>
            <w:tcW w:w="2033" w:type="dxa"/>
          </w:tcPr>
          <w:p w:rsidR="00667A46" w:rsidRPr="00255DFE" w:rsidRDefault="00667A46" w:rsidP="0039626F">
            <w:pPr>
              <w:spacing w:after="60" w:line="240" w:lineRule="auto"/>
              <w:jc w:val="left"/>
              <w:rPr>
                <w:rFonts w:cs="Arial"/>
                <w:b/>
                <w:sz w:val="18"/>
                <w:szCs w:val="18"/>
              </w:rPr>
            </w:pPr>
          </w:p>
        </w:tc>
      </w:tr>
      <w:tr w:rsidR="00667A46" w:rsidRPr="00255DFE" w:rsidTr="0039626F">
        <w:trPr>
          <w:trHeight w:val="660"/>
        </w:trPr>
        <w:tc>
          <w:tcPr>
            <w:tcW w:w="1706" w:type="dxa"/>
            <w:vMerge/>
            <w:shd w:val="clear" w:color="auto" w:fill="EAF1DD"/>
          </w:tcPr>
          <w:p w:rsidR="00667A46" w:rsidRPr="00255DFE" w:rsidRDefault="00667A46" w:rsidP="0039626F">
            <w:pPr>
              <w:spacing w:after="60" w:line="240" w:lineRule="auto"/>
              <w:jc w:val="left"/>
              <w:rPr>
                <w:rFonts w:cs="Arial"/>
              </w:rPr>
            </w:pPr>
          </w:p>
        </w:tc>
        <w:tc>
          <w:tcPr>
            <w:tcW w:w="2890" w:type="dxa"/>
            <w:vMerge w:val="restart"/>
          </w:tcPr>
          <w:p w:rsidR="00667A46" w:rsidRPr="00255DFE" w:rsidRDefault="00667A46" w:rsidP="0039626F">
            <w:pPr>
              <w:spacing w:after="60" w:line="240" w:lineRule="auto"/>
              <w:jc w:val="left"/>
              <w:rPr>
                <w:rFonts w:cs="Arial"/>
                <w:color w:val="000000"/>
                <w:szCs w:val="20"/>
              </w:rPr>
            </w:pPr>
            <w:r w:rsidRPr="00255DFE">
              <w:rPr>
                <w:rFonts w:cs="Arial"/>
                <w:bCs/>
                <w:color w:val="000000"/>
                <w:szCs w:val="20"/>
              </w:rPr>
              <w:t xml:space="preserve">Priorytet inwestycyjny </w:t>
            </w:r>
            <w:r w:rsidRPr="00255DFE">
              <w:rPr>
                <w:rFonts w:cs="Arial"/>
                <w:color w:val="000000"/>
                <w:szCs w:val="20"/>
              </w:rPr>
              <w:t xml:space="preserve">10.4 </w:t>
            </w:r>
            <w:r w:rsidRPr="00255DFE">
              <w:t xml:space="preserve">Inwestycje w edukację, umiejętności i uczenie się przez całe życie poprzez rozwój infrastruktury edukacyjnej i szkoleniowej. </w:t>
            </w:r>
          </w:p>
        </w:tc>
        <w:tc>
          <w:tcPr>
            <w:tcW w:w="2659" w:type="dxa"/>
          </w:tcPr>
          <w:p w:rsidR="00667A46" w:rsidRPr="00255DFE" w:rsidRDefault="00667A46" w:rsidP="0039626F">
            <w:pPr>
              <w:spacing w:after="60" w:line="240" w:lineRule="auto"/>
              <w:jc w:val="left"/>
              <w:rPr>
                <w:rFonts w:cs="Arial"/>
                <w:b/>
                <w:color w:val="1F497D"/>
                <w:sz w:val="18"/>
                <w:szCs w:val="18"/>
              </w:rPr>
            </w:pPr>
            <w:r w:rsidRPr="00255DFE">
              <w:rPr>
                <w:rFonts w:cs="Arial"/>
                <w:b/>
                <w:color w:val="1F497D"/>
                <w:sz w:val="18"/>
                <w:szCs w:val="18"/>
                <w:lang w:eastAsia="pl-PL"/>
              </w:rPr>
              <w:t>Infrastruktura edukacyjna dostosowana do potrzeb rynku pracy.</w:t>
            </w:r>
          </w:p>
        </w:tc>
        <w:tc>
          <w:tcPr>
            <w:tcW w:w="2033" w:type="dxa"/>
          </w:tcPr>
          <w:p w:rsidR="00667A46" w:rsidRPr="00255DFE" w:rsidRDefault="00667A46" w:rsidP="0039626F">
            <w:pPr>
              <w:pStyle w:val="Default"/>
              <w:spacing w:after="60"/>
              <w:rPr>
                <w:rFonts w:ascii="Arial" w:hAnsi="Arial" w:cs="Arial"/>
                <w:sz w:val="23"/>
                <w:szCs w:val="23"/>
              </w:rPr>
            </w:pPr>
            <w:r w:rsidRPr="00255DFE">
              <w:rPr>
                <w:rFonts w:ascii="Calibri" w:hAnsi="Calibri"/>
                <w:iCs/>
                <w:sz w:val="18"/>
                <w:szCs w:val="18"/>
              </w:rPr>
              <w:t xml:space="preserve">Poprawa jakości infrastruktury edukacyjnej wszystkich szczebli kształcenia. </w:t>
            </w:r>
          </w:p>
        </w:tc>
      </w:tr>
      <w:tr w:rsidR="00667A46" w:rsidRPr="00255DFE" w:rsidTr="0039626F">
        <w:trPr>
          <w:trHeight w:val="1500"/>
        </w:trPr>
        <w:tc>
          <w:tcPr>
            <w:tcW w:w="1706" w:type="dxa"/>
            <w:vMerge/>
            <w:shd w:val="clear" w:color="auto" w:fill="EAF1DD"/>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spacing w:after="60" w:line="240" w:lineRule="auto"/>
              <w:jc w:val="left"/>
              <w:rPr>
                <w:rFonts w:cs="Arial"/>
                <w:color w:val="000000"/>
                <w:szCs w:val="20"/>
              </w:rPr>
            </w:pPr>
          </w:p>
        </w:tc>
        <w:tc>
          <w:tcPr>
            <w:tcW w:w="2659" w:type="dxa"/>
          </w:tcPr>
          <w:p w:rsidR="00667A46" w:rsidRDefault="00667A46" w:rsidP="0039626F">
            <w:pPr>
              <w:spacing w:after="60" w:line="240" w:lineRule="auto"/>
              <w:jc w:val="left"/>
              <w:rPr>
                <w:rFonts w:cs="Arial"/>
                <w:b/>
                <w:sz w:val="18"/>
                <w:szCs w:val="18"/>
              </w:rPr>
            </w:pPr>
            <w:r w:rsidRPr="00255DFE">
              <w:rPr>
                <w:rFonts w:cs="Arial"/>
                <w:b/>
                <w:sz w:val="18"/>
                <w:szCs w:val="18"/>
              </w:rPr>
              <w:t>Bezpośredni udział beneficjentów w procedurach konkursowych RPO</w:t>
            </w:r>
          </w:p>
          <w:p w:rsidR="00667A46" w:rsidRPr="00255DFE" w:rsidRDefault="00667A46" w:rsidP="0039626F">
            <w:pPr>
              <w:spacing w:after="60" w:line="240" w:lineRule="auto"/>
              <w:jc w:val="left"/>
              <w:rPr>
                <w:rFonts w:cs="Arial"/>
                <w:b/>
                <w:sz w:val="18"/>
                <w:szCs w:val="18"/>
              </w:rPr>
            </w:pPr>
            <w:r w:rsidRPr="00255DFE">
              <w:rPr>
                <w:rFonts w:cs="Arial"/>
                <w:sz w:val="18"/>
                <w:szCs w:val="18"/>
              </w:rPr>
              <w:t>Szkolnictwo zawodowe – projekty inwestycyjne.</w:t>
            </w:r>
          </w:p>
        </w:tc>
        <w:tc>
          <w:tcPr>
            <w:tcW w:w="2033" w:type="dxa"/>
          </w:tcPr>
          <w:p w:rsidR="00667A46" w:rsidRPr="00255DFE" w:rsidRDefault="00667A46" w:rsidP="0039626F">
            <w:pPr>
              <w:spacing w:after="60" w:line="240" w:lineRule="auto"/>
              <w:jc w:val="left"/>
              <w:rPr>
                <w:rFonts w:cs="Arial"/>
                <w:b/>
                <w:sz w:val="18"/>
                <w:szCs w:val="18"/>
              </w:rPr>
            </w:pPr>
          </w:p>
        </w:tc>
      </w:tr>
    </w:tbl>
    <w:p w:rsidR="00667A46" w:rsidRDefault="00667A46" w:rsidP="00667A46">
      <w:pPr>
        <w:spacing w:after="0" w:line="240" w:lineRule="auto"/>
        <w:jc w:val="left"/>
        <w:rPr>
          <w:rFonts w:ascii="TimesNewRoman" w:eastAsia="TimesNewRoman" w:cs="TimesNewRoman"/>
          <w:sz w:val="24"/>
          <w:szCs w:val="24"/>
        </w:rPr>
      </w:pPr>
    </w:p>
    <w:p w:rsidR="00667A46" w:rsidRDefault="00667A46"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p w:rsidR="005520E2" w:rsidRDefault="005520E2" w:rsidP="00667A46">
      <w:pPr>
        <w:spacing w:after="0" w:line="240" w:lineRule="auto"/>
        <w:jc w:val="left"/>
        <w:rPr>
          <w:rFonts w:ascii="TimesNewRoman" w:eastAsia="TimesNewRoman" w:cs="TimesNewRoman"/>
          <w:sz w:val="24"/>
          <w:szCs w:val="24"/>
        </w:rPr>
      </w:pPr>
    </w:p>
    <w:p w:rsidR="005520E2" w:rsidRDefault="005520E2" w:rsidP="00667A46">
      <w:pPr>
        <w:spacing w:after="0" w:line="240" w:lineRule="auto"/>
        <w:jc w:val="left"/>
        <w:rPr>
          <w:rFonts w:ascii="TimesNewRoman" w:eastAsia="TimesNewRoman" w:cs="TimesNewRoman"/>
          <w:sz w:val="24"/>
          <w:szCs w:val="24"/>
        </w:rPr>
      </w:pPr>
    </w:p>
    <w:p w:rsidR="00703AB9" w:rsidRDefault="00703AB9" w:rsidP="00667A46">
      <w:pPr>
        <w:spacing w:after="0" w:line="240" w:lineRule="auto"/>
        <w:jc w:val="left"/>
        <w:rPr>
          <w:rFonts w:ascii="TimesNewRoman" w:eastAsia="TimesNewRoman" w:cs="TimesNewRoman"/>
          <w:sz w:val="24"/>
          <w:szCs w:val="24"/>
        </w:rPr>
      </w:pPr>
    </w:p>
    <w:tbl>
      <w:tblPr>
        <w:tblpPr w:leftFromText="142" w:rightFromText="142" w:vertAnchor="text" w:horzAnchor="margin" w:tblpY="1"/>
        <w:tblOverlap w:val="never"/>
        <w:tblW w:w="928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1706"/>
        <w:gridCol w:w="2890"/>
        <w:gridCol w:w="2659"/>
        <w:gridCol w:w="2033"/>
      </w:tblGrid>
      <w:tr w:rsidR="00667A46" w:rsidRPr="00255DFE" w:rsidTr="0039626F">
        <w:trPr>
          <w:trHeight w:val="697"/>
        </w:trPr>
        <w:tc>
          <w:tcPr>
            <w:tcW w:w="1706"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lastRenderedPageBreak/>
              <w:t>Cele strategii ZIT</w:t>
            </w:r>
          </w:p>
        </w:tc>
        <w:tc>
          <w:tcPr>
            <w:tcW w:w="2890" w:type="dxa"/>
            <w:shd w:val="clear" w:color="auto" w:fill="F2F2F2"/>
            <w:vAlign w:val="center"/>
          </w:tcPr>
          <w:p w:rsidR="00667A46" w:rsidRPr="00255DFE" w:rsidRDefault="00667A46" w:rsidP="0039626F">
            <w:pPr>
              <w:spacing w:after="60" w:line="240" w:lineRule="auto"/>
              <w:jc w:val="center"/>
              <w:rPr>
                <w:rFonts w:cs="Arial"/>
                <w:i/>
                <w:sz w:val="18"/>
                <w:szCs w:val="18"/>
              </w:rPr>
            </w:pPr>
            <w:r w:rsidRPr="00255DFE">
              <w:rPr>
                <w:rFonts w:cs="Arial"/>
                <w:i/>
                <w:sz w:val="18"/>
                <w:szCs w:val="18"/>
              </w:rPr>
              <w:t>Priorytet strategii ZIT/priorytet inwestycyjny</w:t>
            </w:r>
          </w:p>
        </w:tc>
        <w:tc>
          <w:tcPr>
            <w:tcW w:w="2659"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Działania</w:t>
            </w:r>
          </w:p>
        </w:tc>
        <w:tc>
          <w:tcPr>
            <w:tcW w:w="2033" w:type="dxa"/>
            <w:shd w:val="clear" w:color="auto" w:fill="F2F2F2"/>
          </w:tcPr>
          <w:p w:rsidR="00667A46" w:rsidRPr="00255DFE" w:rsidRDefault="00667A46" w:rsidP="0039626F">
            <w:pPr>
              <w:spacing w:after="60" w:line="240" w:lineRule="auto"/>
              <w:jc w:val="center"/>
              <w:rPr>
                <w:rFonts w:cs="Arial"/>
                <w:i/>
                <w:sz w:val="18"/>
                <w:szCs w:val="18"/>
              </w:rPr>
            </w:pPr>
            <w:r w:rsidRPr="00255DFE">
              <w:rPr>
                <w:rFonts w:cs="Arial"/>
                <w:i/>
                <w:sz w:val="18"/>
                <w:szCs w:val="18"/>
              </w:rPr>
              <w:t>Cel szczegółowy RPO Lubuskie 2020</w:t>
            </w:r>
          </w:p>
        </w:tc>
      </w:tr>
      <w:tr w:rsidR="00667A46" w:rsidRPr="00255DFE" w:rsidTr="0039626F">
        <w:trPr>
          <w:trHeight w:val="1833"/>
        </w:trPr>
        <w:tc>
          <w:tcPr>
            <w:tcW w:w="1706" w:type="dxa"/>
            <w:vMerge w:val="restart"/>
            <w:shd w:val="clear" w:color="auto" w:fill="FDE9D9"/>
          </w:tcPr>
          <w:p w:rsidR="00667A46" w:rsidRPr="00255DFE" w:rsidRDefault="00667A46" w:rsidP="0039626F">
            <w:pPr>
              <w:spacing w:after="60" w:line="240" w:lineRule="auto"/>
              <w:jc w:val="left"/>
              <w:rPr>
                <w:rFonts w:cs="Arial"/>
              </w:rPr>
            </w:pPr>
            <w:r w:rsidRPr="00255DFE">
              <w:rPr>
                <w:rFonts w:cs="Arial"/>
              </w:rPr>
              <w:t>Aktywna społeczność MOF ZG (EFS)</w:t>
            </w:r>
          </w:p>
          <w:p w:rsidR="00667A46" w:rsidRPr="00255DFE" w:rsidRDefault="00667A46" w:rsidP="0039626F">
            <w:pPr>
              <w:spacing w:after="60" w:line="240" w:lineRule="auto"/>
              <w:jc w:val="left"/>
              <w:rPr>
                <w:rFonts w:cs="Arial"/>
              </w:rPr>
            </w:pPr>
            <w:r w:rsidRPr="00255DFE">
              <w:rPr>
                <w:rFonts w:eastAsia="TimesNewRoman" w:cs="Arial"/>
              </w:rPr>
              <w:t>Cel tematyczny UE: 10,9.</w:t>
            </w:r>
          </w:p>
          <w:p w:rsidR="00667A46" w:rsidRPr="00255DFE" w:rsidRDefault="00667A46" w:rsidP="0039626F">
            <w:pPr>
              <w:spacing w:after="60" w:line="240" w:lineRule="auto"/>
              <w:jc w:val="left"/>
              <w:rPr>
                <w:rFonts w:cs="Arial"/>
              </w:rPr>
            </w:pPr>
          </w:p>
          <w:p w:rsidR="00667A46" w:rsidRPr="00255DFE" w:rsidRDefault="00667A46" w:rsidP="0039626F">
            <w:pPr>
              <w:spacing w:after="60" w:line="240" w:lineRule="auto"/>
              <w:jc w:val="left"/>
              <w:rPr>
                <w:rFonts w:cs="Arial"/>
              </w:rPr>
            </w:pPr>
          </w:p>
          <w:p w:rsidR="00667A46" w:rsidRPr="00255DFE" w:rsidRDefault="00667A46" w:rsidP="0039626F">
            <w:pPr>
              <w:spacing w:after="60" w:line="240" w:lineRule="auto"/>
              <w:jc w:val="left"/>
              <w:rPr>
                <w:rFonts w:cs="Arial"/>
              </w:rPr>
            </w:pPr>
          </w:p>
          <w:p w:rsidR="00667A46" w:rsidRPr="00255DFE" w:rsidRDefault="00667A46" w:rsidP="0039626F">
            <w:pPr>
              <w:spacing w:after="60" w:line="240" w:lineRule="auto"/>
              <w:jc w:val="left"/>
              <w:rPr>
                <w:rFonts w:cs="Arial"/>
              </w:rPr>
            </w:pPr>
          </w:p>
          <w:p w:rsidR="00667A46" w:rsidRPr="00255DFE" w:rsidRDefault="00667A46" w:rsidP="0039626F">
            <w:pPr>
              <w:spacing w:after="60" w:line="240" w:lineRule="auto"/>
              <w:jc w:val="left"/>
              <w:rPr>
                <w:rFonts w:cs="Arial"/>
              </w:rPr>
            </w:pP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10.1.: </w:t>
            </w:r>
            <w:r w:rsidRPr="00255DFE">
              <w:rPr>
                <w:rFonts w:cs="Arial"/>
                <w:color w:val="000000"/>
                <w:szCs w:val="20"/>
              </w:rPr>
              <w:t xml:space="preserve">Ograniczenie przedwczesnego kończenia nauki szkolnej oraz zapewnienie równego dostępu do dobrej jakości edukacji elementarnej, kształcenia podstawowego i średniego. </w:t>
            </w:r>
          </w:p>
          <w:p w:rsidR="00667A46" w:rsidRPr="00255DFE" w:rsidRDefault="00667A46" w:rsidP="0039626F">
            <w:pPr>
              <w:spacing w:after="60" w:line="240" w:lineRule="auto"/>
              <w:jc w:val="left"/>
              <w:rPr>
                <w:rFonts w:cs="Arial"/>
                <w:szCs w:val="20"/>
              </w:rPr>
            </w:pPr>
          </w:p>
        </w:tc>
        <w:tc>
          <w:tcPr>
            <w:tcW w:w="2659" w:type="dxa"/>
          </w:tcPr>
          <w:p w:rsidR="00667A46" w:rsidRPr="00255DFE" w:rsidRDefault="00667A46" w:rsidP="0039626F">
            <w:pPr>
              <w:spacing w:after="60" w:line="240" w:lineRule="auto"/>
              <w:jc w:val="left"/>
              <w:rPr>
                <w:rFonts w:cs="Arial"/>
                <w:color w:val="1F497D"/>
                <w:sz w:val="18"/>
                <w:szCs w:val="18"/>
              </w:rPr>
            </w:pPr>
            <w:r w:rsidRPr="00255DFE">
              <w:rPr>
                <w:rFonts w:cs="Arial"/>
                <w:b/>
                <w:color w:val="1F497D"/>
                <w:sz w:val="18"/>
                <w:szCs w:val="18"/>
                <w:lang w:eastAsia="pl-PL"/>
              </w:rPr>
              <w:t>Wysoka jakość i  dostępność edukacji na wszystkich poziomach kształcenia</w:t>
            </w:r>
          </w:p>
        </w:tc>
        <w:tc>
          <w:tcPr>
            <w:tcW w:w="2033" w:type="dxa"/>
          </w:tcPr>
          <w:p w:rsidR="00667A46" w:rsidRPr="00255DFE" w:rsidRDefault="00667A46" w:rsidP="0039626F">
            <w:pPr>
              <w:spacing w:after="60" w:line="240" w:lineRule="auto"/>
              <w:jc w:val="left"/>
              <w:rPr>
                <w:rFonts w:cs="Arial"/>
                <w:b/>
                <w:color w:val="1F497D"/>
                <w:sz w:val="18"/>
                <w:szCs w:val="18"/>
                <w:lang w:eastAsia="pl-PL"/>
              </w:rPr>
            </w:pPr>
            <w:r w:rsidRPr="00255DFE">
              <w:rPr>
                <w:rFonts w:cs="Arial"/>
                <w:iCs/>
                <w:color w:val="000000"/>
                <w:sz w:val="18"/>
                <w:szCs w:val="18"/>
              </w:rPr>
              <w:t xml:space="preserve">Zmniejszenie nierówności w upowszechnieniu edukacji oraz dostosowanie systemu kształcenia do zindywidualizowanych potrzeb uczniów. </w:t>
            </w:r>
          </w:p>
        </w:tc>
      </w:tr>
      <w:tr w:rsidR="00667A46" w:rsidRPr="00255DFE" w:rsidTr="0039626F">
        <w:trPr>
          <w:trHeight w:val="4095"/>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Pr="00255DFE" w:rsidRDefault="00667A46" w:rsidP="0039626F">
            <w:pPr>
              <w:spacing w:after="60" w:line="240" w:lineRule="auto"/>
              <w:jc w:val="left"/>
              <w:rPr>
                <w:rFonts w:cs="Arial"/>
                <w:sz w:val="18"/>
                <w:szCs w:val="18"/>
              </w:rPr>
            </w:pPr>
            <w:r w:rsidRPr="00255DFE">
              <w:rPr>
                <w:rFonts w:cs="Arial"/>
                <w:b/>
                <w:sz w:val="18"/>
                <w:szCs w:val="18"/>
              </w:rPr>
              <w:t>Alokacja podstawowa ZIT</w:t>
            </w:r>
            <w:r w:rsidRPr="00255DFE">
              <w:rPr>
                <w:rFonts w:cs="Arial"/>
                <w:sz w:val="18"/>
                <w:szCs w:val="18"/>
              </w:rPr>
              <w:t xml:space="preserve">- </w:t>
            </w:r>
            <w:r>
              <w:rPr>
                <w:rFonts w:cs="Arial"/>
                <w:b/>
                <w:sz w:val="18"/>
                <w:szCs w:val="18"/>
              </w:rPr>
              <w:t>4,186516</w:t>
            </w:r>
            <w:r w:rsidRPr="00255DFE">
              <w:rPr>
                <w:rFonts w:cs="Arial"/>
                <w:b/>
                <w:sz w:val="18"/>
                <w:szCs w:val="18"/>
              </w:rPr>
              <w:t>mln EUR (Projekty kluczowe )</w:t>
            </w:r>
          </w:p>
          <w:p w:rsidR="00667A46" w:rsidRPr="00255DFE" w:rsidRDefault="00667A46" w:rsidP="0039626F">
            <w:pPr>
              <w:spacing w:after="60" w:line="240" w:lineRule="auto"/>
              <w:jc w:val="left"/>
              <w:rPr>
                <w:rFonts w:cs="Arial"/>
                <w:sz w:val="18"/>
                <w:szCs w:val="18"/>
              </w:rPr>
            </w:pPr>
            <w:r w:rsidRPr="00255DFE">
              <w:rPr>
                <w:rFonts w:cs="Arial"/>
                <w:sz w:val="18"/>
                <w:szCs w:val="18"/>
              </w:rPr>
              <w:t>Projekty rozwojowe w oparciu o wykorzystanie potencjału Centrum Nauki Keplera.</w:t>
            </w:r>
          </w:p>
          <w:p w:rsidR="00667A46" w:rsidRPr="00255DFE" w:rsidRDefault="00667A46" w:rsidP="0039626F">
            <w:pPr>
              <w:spacing w:after="60" w:line="240" w:lineRule="auto"/>
              <w:jc w:val="left"/>
              <w:rPr>
                <w:b/>
                <w:sz w:val="18"/>
                <w:szCs w:val="18"/>
              </w:rPr>
            </w:pPr>
            <w:r>
              <w:rPr>
                <w:rFonts w:cs="Arial"/>
                <w:b/>
                <w:sz w:val="18"/>
                <w:szCs w:val="18"/>
              </w:rPr>
              <w:t>Alokacja dodatkowa ZIT-  1,81</w:t>
            </w:r>
            <w:r w:rsidRPr="00255DFE">
              <w:rPr>
                <w:rFonts w:cs="Arial"/>
                <w:b/>
                <w:sz w:val="18"/>
                <w:szCs w:val="18"/>
              </w:rPr>
              <w:t>mln EUR (Projekty kluczowe)</w:t>
            </w:r>
          </w:p>
          <w:p w:rsidR="00667A46" w:rsidRPr="00255DFE" w:rsidRDefault="00667A46" w:rsidP="0039626F">
            <w:pPr>
              <w:spacing w:after="60" w:line="240" w:lineRule="auto"/>
              <w:jc w:val="left"/>
              <w:rPr>
                <w:rFonts w:cs="Arial"/>
                <w:sz w:val="18"/>
                <w:szCs w:val="18"/>
              </w:rPr>
            </w:pPr>
            <w:r w:rsidRPr="00255DFE">
              <w:rPr>
                <w:rFonts w:cs="Arial"/>
                <w:sz w:val="18"/>
                <w:szCs w:val="18"/>
              </w:rPr>
              <w:t>Projekty rozwojowe w oparciu o wykorzystanie potencjału Centrum Nauki Keplera.</w:t>
            </w:r>
          </w:p>
          <w:p w:rsidR="00667A46" w:rsidRPr="00255DFE" w:rsidRDefault="00667A46" w:rsidP="0039626F">
            <w:pPr>
              <w:spacing w:after="60" w:line="240" w:lineRule="auto"/>
              <w:jc w:val="left"/>
              <w:rPr>
                <w:rFonts w:cs="Arial"/>
                <w:b/>
                <w:sz w:val="18"/>
                <w:szCs w:val="18"/>
              </w:rPr>
            </w:pPr>
            <w:r w:rsidRPr="00255DFE">
              <w:rPr>
                <w:rFonts w:cs="Arial"/>
                <w:b/>
                <w:sz w:val="18"/>
                <w:szCs w:val="18"/>
              </w:rPr>
              <w:t xml:space="preserve"> (Bezpośredni udział beneficjentów w procedurach konkursowych RPO)</w:t>
            </w:r>
          </w:p>
          <w:p w:rsidR="00667A46" w:rsidRPr="00255DFE" w:rsidRDefault="00667A46" w:rsidP="0039626F">
            <w:pPr>
              <w:spacing w:after="60" w:line="240" w:lineRule="auto"/>
              <w:jc w:val="left"/>
              <w:rPr>
                <w:rFonts w:cs="Arial"/>
                <w:sz w:val="18"/>
                <w:szCs w:val="18"/>
              </w:rPr>
            </w:pPr>
            <w:r w:rsidRPr="00255DFE">
              <w:rPr>
                <w:rFonts w:cs="Arial"/>
                <w:sz w:val="18"/>
                <w:szCs w:val="18"/>
              </w:rPr>
              <w:t>Projekty związane z poprawą dostępu do dobrej jakości edukacji.</w:t>
            </w:r>
          </w:p>
        </w:tc>
        <w:tc>
          <w:tcPr>
            <w:tcW w:w="2033" w:type="dxa"/>
          </w:tcPr>
          <w:p w:rsidR="00667A46" w:rsidRPr="00255DFE" w:rsidRDefault="00667A46" w:rsidP="0039626F">
            <w:pPr>
              <w:spacing w:after="60" w:line="240" w:lineRule="auto"/>
              <w:jc w:val="left"/>
              <w:rPr>
                <w:rFonts w:cs="Arial"/>
                <w:b/>
                <w:sz w:val="18"/>
                <w:szCs w:val="18"/>
              </w:rPr>
            </w:pPr>
          </w:p>
        </w:tc>
      </w:tr>
      <w:tr w:rsidR="00667A46" w:rsidRPr="00255DFE" w:rsidTr="0039626F">
        <w:trPr>
          <w:trHeight w:val="660"/>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10.3.: </w:t>
            </w:r>
            <w:r w:rsidRPr="00255DFE">
              <w:rPr>
                <w:rFonts w:cs="Arial"/>
                <w:color w:val="000000"/>
                <w:szCs w:val="20"/>
              </w:rPr>
              <w:t xml:space="preserve">Poprawa dostępności uczenia się przez całe życie, podniesienie umiejętności i kwalifikacji siły roboczej i zwiększenie dopasowania systemów kształcenia i szkolenia do potrzeb rynku pracy. </w:t>
            </w:r>
          </w:p>
          <w:p w:rsidR="00667A46" w:rsidRPr="00255DFE" w:rsidRDefault="00667A46" w:rsidP="0039626F">
            <w:pPr>
              <w:spacing w:after="60" w:line="240" w:lineRule="auto"/>
              <w:jc w:val="left"/>
              <w:rPr>
                <w:bCs/>
                <w:szCs w:val="20"/>
                <w:highlight w:val="yellow"/>
              </w:rPr>
            </w:pPr>
          </w:p>
        </w:tc>
        <w:tc>
          <w:tcPr>
            <w:tcW w:w="2659" w:type="dxa"/>
          </w:tcPr>
          <w:p w:rsidR="00667A46" w:rsidRPr="00255DFE" w:rsidRDefault="00667A46" w:rsidP="0039626F">
            <w:pPr>
              <w:autoSpaceDE w:val="0"/>
              <w:autoSpaceDN w:val="0"/>
              <w:adjustRightInd w:val="0"/>
              <w:spacing w:after="60" w:line="240" w:lineRule="auto"/>
              <w:jc w:val="left"/>
              <w:rPr>
                <w:rFonts w:cs="Arial"/>
                <w:b/>
                <w:color w:val="1F497D"/>
                <w:sz w:val="18"/>
                <w:szCs w:val="18"/>
              </w:rPr>
            </w:pPr>
            <w:r w:rsidRPr="00255DFE">
              <w:rPr>
                <w:rFonts w:cs="Arial"/>
                <w:b/>
                <w:color w:val="1F497D"/>
                <w:sz w:val="18"/>
                <w:szCs w:val="18"/>
                <w:lang w:eastAsia="pl-PL"/>
              </w:rPr>
              <w:t>Lepszy dostęp do wysokiej jakości kształcenia zawodowego</w:t>
            </w:r>
          </w:p>
        </w:tc>
        <w:tc>
          <w:tcPr>
            <w:tcW w:w="2033" w:type="dxa"/>
          </w:tcPr>
          <w:p w:rsidR="00667A46" w:rsidRPr="00255DFE" w:rsidRDefault="00667A46" w:rsidP="0039626F">
            <w:pPr>
              <w:autoSpaceDE w:val="0"/>
              <w:autoSpaceDN w:val="0"/>
              <w:adjustRightInd w:val="0"/>
              <w:spacing w:after="60" w:line="240" w:lineRule="auto"/>
              <w:jc w:val="left"/>
              <w:rPr>
                <w:rFonts w:cs="Arial"/>
                <w:b/>
                <w:color w:val="1F497D"/>
                <w:sz w:val="18"/>
                <w:szCs w:val="18"/>
                <w:lang w:eastAsia="pl-PL"/>
              </w:rPr>
            </w:pPr>
            <w:r w:rsidRPr="00255DFE">
              <w:rPr>
                <w:rFonts w:cs="Arial"/>
                <w:iCs/>
                <w:color w:val="000000"/>
                <w:sz w:val="18"/>
                <w:szCs w:val="18"/>
              </w:rPr>
              <w:t>Wzmocnienie potencjału, atrakcyjności i podniesienie jakości oferty edukacyjnej szkół i placówek oświatowych prowadzących kształcenie zawodowe uwzględniające potrzeby rynku pracy.</w:t>
            </w:r>
          </w:p>
        </w:tc>
      </w:tr>
      <w:tr w:rsidR="00667A46" w:rsidRPr="00255DFE" w:rsidTr="0039626F">
        <w:trPr>
          <w:trHeight w:val="1259"/>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Default="00667A46" w:rsidP="0039626F">
            <w:pPr>
              <w:autoSpaceDE w:val="0"/>
              <w:autoSpaceDN w:val="0"/>
              <w:adjustRightInd w:val="0"/>
              <w:spacing w:after="60" w:line="240" w:lineRule="auto"/>
              <w:jc w:val="left"/>
              <w:rPr>
                <w:rFonts w:cs="Arial"/>
                <w:b/>
                <w:sz w:val="18"/>
                <w:szCs w:val="18"/>
              </w:rPr>
            </w:pPr>
            <w:r w:rsidRPr="00255DFE">
              <w:rPr>
                <w:rFonts w:cs="Arial"/>
                <w:b/>
                <w:sz w:val="18"/>
                <w:szCs w:val="18"/>
              </w:rPr>
              <w:t>Bezpośredni udział beneficjentów w procedurach konkursowych RPO)</w:t>
            </w:r>
          </w:p>
          <w:p w:rsidR="00667A46" w:rsidRDefault="00667A46" w:rsidP="0039626F">
            <w:pPr>
              <w:autoSpaceDE w:val="0"/>
              <w:autoSpaceDN w:val="0"/>
              <w:adjustRightInd w:val="0"/>
              <w:spacing w:after="60" w:line="240" w:lineRule="auto"/>
              <w:jc w:val="left"/>
              <w:rPr>
                <w:rFonts w:cs="Arial"/>
                <w:sz w:val="18"/>
                <w:szCs w:val="18"/>
              </w:rPr>
            </w:pPr>
            <w:r w:rsidRPr="00255DFE">
              <w:rPr>
                <w:rFonts w:cs="Arial"/>
                <w:sz w:val="18"/>
                <w:szCs w:val="18"/>
              </w:rPr>
              <w:t>Rozwój szkolnictwa zawodowego, projekty miękkie.</w:t>
            </w: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667A46" w:rsidRDefault="00667A46" w:rsidP="0039626F">
            <w:pPr>
              <w:autoSpaceDE w:val="0"/>
              <w:autoSpaceDN w:val="0"/>
              <w:adjustRightInd w:val="0"/>
              <w:spacing w:after="60" w:line="240" w:lineRule="auto"/>
              <w:jc w:val="left"/>
              <w:rPr>
                <w:rFonts w:cs="Arial"/>
                <w:sz w:val="18"/>
                <w:szCs w:val="18"/>
              </w:rPr>
            </w:pPr>
          </w:p>
          <w:p w:rsidR="00703AB9" w:rsidRDefault="00703AB9" w:rsidP="0039626F">
            <w:pPr>
              <w:autoSpaceDE w:val="0"/>
              <w:autoSpaceDN w:val="0"/>
              <w:adjustRightInd w:val="0"/>
              <w:spacing w:after="60" w:line="240" w:lineRule="auto"/>
              <w:jc w:val="left"/>
              <w:rPr>
                <w:rFonts w:cs="Arial"/>
                <w:sz w:val="18"/>
                <w:szCs w:val="18"/>
              </w:rPr>
            </w:pPr>
          </w:p>
          <w:p w:rsidR="00703AB9" w:rsidRPr="00255DFE" w:rsidRDefault="00703AB9" w:rsidP="0039626F">
            <w:pPr>
              <w:autoSpaceDE w:val="0"/>
              <w:autoSpaceDN w:val="0"/>
              <w:adjustRightInd w:val="0"/>
              <w:spacing w:after="60" w:line="240" w:lineRule="auto"/>
              <w:jc w:val="left"/>
              <w:rPr>
                <w:rFonts w:cs="Arial"/>
                <w:sz w:val="18"/>
                <w:szCs w:val="18"/>
              </w:rPr>
            </w:pPr>
          </w:p>
        </w:tc>
        <w:tc>
          <w:tcPr>
            <w:tcW w:w="2033" w:type="dxa"/>
          </w:tcPr>
          <w:p w:rsidR="00667A46" w:rsidRPr="00255DFE" w:rsidRDefault="00667A46" w:rsidP="0039626F">
            <w:pPr>
              <w:autoSpaceDE w:val="0"/>
              <w:autoSpaceDN w:val="0"/>
              <w:adjustRightInd w:val="0"/>
              <w:spacing w:after="60" w:line="240" w:lineRule="auto"/>
              <w:jc w:val="left"/>
              <w:rPr>
                <w:rFonts w:cs="Arial"/>
                <w:b/>
                <w:sz w:val="18"/>
                <w:szCs w:val="18"/>
              </w:rPr>
            </w:pPr>
          </w:p>
        </w:tc>
      </w:tr>
      <w:tr w:rsidR="00667A46" w:rsidRPr="00255DFE" w:rsidTr="0039626F">
        <w:trPr>
          <w:trHeight w:val="588"/>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val="restart"/>
          </w:tcPr>
          <w:p w:rsidR="00667A46" w:rsidRPr="00255DFE" w:rsidRDefault="00667A46" w:rsidP="0039626F">
            <w:pPr>
              <w:autoSpaceDE w:val="0"/>
              <w:autoSpaceDN w:val="0"/>
              <w:adjustRightInd w:val="0"/>
              <w:spacing w:after="60" w:line="240" w:lineRule="auto"/>
              <w:jc w:val="left"/>
              <w:rPr>
                <w:rFonts w:cs="Arial"/>
                <w:color w:val="000000"/>
                <w:szCs w:val="20"/>
              </w:rPr>
            </w:pPr>
            <w:r w:rsidRPr="00255DFE">
              <w:rPr>
                <w:rFonts w:cs="Arial"/>
                <w:bCs/>
                <w:color w:val="000000"/>
                <w:szCs w:val="20"/>
              </w:rPr>
              <w:t xml:space="preserve">Priorytet inwestycyjny 9.4.: </w:t>
            </w:r>
            <w:r w:rsidRPr="00255DFE">
              <w:rPr>
                <w:rFonts w:cs="Arial"/>
                <w:color w:val="000000"/>
                <w:szCs w:val="20"/>
              </w:rPr>
              <w:t xml:space="preserve">Aktywna integracja, </w:t>
            </w:r>
            <w:r w:rsidRPr="00255DFE">
              <w:rPr>
                <w:rFonts w:cs="Arial"/>
                <w:color w:val="000000"/>
                <w:szCs w:val="20"/>
              </w:rPr>
              <w:br/>
              <w:t xml:space="preserve">w szczególności w celu poprawy </w:t>
            </w:r>
            <w:proofErr w:type="spellStart"/>
            <w:r w:rsidRPr="00255DFE">
              <w:rPr>
                <w:rFonts w:cs="Arial"/>
                <w:color w:val="000000"/>
                <w:szCs w:val="20"/>
              </w:rPr>
              <w:t>zatrudnialności</w:t>
            </w:r>
            <w:proofErr w:type="spellEnd"/>
            <w:r w:rsidRPr="00255DFE">
              <w:rPr>
                <w:rFonts w:cs="Arial"/>
                <w:color w:val="000000"/>
                <w:szCs w:val="20"/>
              </w:rPr>
              <w:t xml:space="preserve">. </w:t>
            </w:r>
          </w:p>
          <w:p w:rsidR="00667A46" w:rsidRPr="00255DFE" w:rsidRDefault="00667A46" w:rsidP="0039626F">
            <w:pPr>
              <w:autoSpaceDE w:val="0"/>
              <w:autoSpaceDN w:val="0"/>
              <w:adjustRightInd w:val="0"/>
              <w:spacing w:after="60" w:line="240" w:lineRule="auto"/>
              <w:jc w:val="left"/>
              <w:rPr>
                <w:rFonts w:cs="Arial"/>
                <w:color w:val="000000"/>
                <w:szCs w:val="20"/>
              </w:rPr>
            </w:pPr>
          </w:p>
        </w:tc>
        <w:tc>
          <w:tcPr>
            <w:tcW w:w="2659" w:type="dxa"/>
          </w:tcPr>
          <w:p w:rsidR="00667A46" w:rsidRPr="00255DFE" w:rsidRDefault="00667A46" w:rsidP="0039626F">
            <w:pPr>
              <w:autoSpaceDE w:val="0"/>
              <w:autoSpaceDN w:val="0"/>
              <w:adjustRightInd w:val="0"/>
              <w:spacing w:after="60" w:line="240" w:lineRule="auto"/>
              <w:jc w:val="left"/>
              <w:rPr>
                <w:rFonts w:cs="Arial"/>
                <w:color w:val="1F497D"/>
                <w:sz w:val="18"/>
                <w:szCs w:val="18"/>
              </w:rPr>
            </w:pPr>
            <w:r w:rsidRPr="00255DFE">
              <w:rPr>
                <w:rFonts w:cs="Arial"/>
                <w:b/>
                <w:color w:val="1F497D"/>
                <w:sz w:val="18"/>
                <w:szCs w:val="18"/>
                <w:lang w:eastAsia="pl-PL"/>
              </w:rPr>
              <w:t>Zapobieganie wykluczeniu społecznemu na terenach zdegradowanych i obszarach wiejskich.</w:t>
            </w:r>
          </w:p>
        </w:tc>
        <w:tc>
          <w:tcPr>
            <w:tcW w:w="2033" w:type="dxa"/>
          </w:tcPr>
          <w:p w:rsidR="00667A46" w:rsidRPr="00255DFE" w:rsidRDefault="00667A46" w:rsidP="0039626F">
            <w:pPr>
              <w:autoSpaceDE w:val="0"/>
              <w:autoSpaceDN w:val="0"/>
              <w:adjustRightInd w:val="0"/>
              <w:spacing w:after="60" w:line="240" w:lineRule="auto"/>
              <w:jc w:val="left"/>
              <w:rPr>
                <w:rFonts w:cs="Arial"/>
                <w:b/>
                <w:color w:val="1F497D"/>
                <w:sz w:val="18"/>
                <w:szCs w:val="18"/>
                <w:lang w:eastAsia="pl-PL"/>
              </w:rPr>
            </w:pPr>
            <w:r w:rsidRPr="00255DFE">
              <w:rPr>
                <w:rFonts w:cs="Arial"/>
                <w:iCs/>
                <w:color w:val="000000"/>
                <w:sz w:val="18"/>
                <w:szCs w:val="18"/>
              </w:rPr>
              <w:t xml:space="preserve">Upowszechnienie aktywizacji zawodowej, społecznej, zdrowotnej i edukacyjnej osób zagrożonych wykluczeniem społecznym. </w:t>
            </w:r>
          </w:p>
        </w:tc>
      </w:tr>
      <w:tr w:rsidR="00667A46" w:rsidRPr="00255DFE" w:rsidTr="0039626F">
        <w:trPr>
          <w:trHeight w:val="1694"/>
        </w:trPr>
        <w:tc>
          <w:tcPr>
            <w:tcW w:w="1706" w:type="dxa"/>
            <w:vMerge/>
            <w:shd w:val="clear" w:color="auto" w:fill="FDE9D9"/>
          </w:tcPr>
          <w:p w:rsidR="00667A46" w:rsidRPr="00255DFE" w:rsidRDefault="00667A46" w:rsidP="0039626F">
            <w:pPr>
              <w:spacing w:after="60" w:line="240" w:lineRule="auto"/>
              <w:jc w:val="left"/>
              <w:rPr>
                <w:rFonts w:cs="Arial"/>
              </w:rPr>
            </w:pPr>
          </w:p>
        </w:tc>
        <w:tc>
          <w:tcPr>
            <w:tcW w:w="2890" w:type="dxa"/>
            <w:vMerge/>
          </w:tcPr>
          <w:p w:rsidR="00667A46" w:rsidRPr="00255DFE" w:rsidRDefault="00667A46" w:rsidP="0039626F">
            <w:pPr>
              <w:autoSpaceDE w:val="0"/>
              <w:autoSpaceDN w:val="0"/>
              <w:adjustRightInd w:val="0"/>
              <w:spacing w:after="60" w:line="240" w:lineRule="auto"/>
              <w:jc w:val="left"/>
              <w:rPr>
                <w:rFonts w:cs="Arial"/>
                <w:bCs/>
                <w:color w:val="000000"/>
                <w:szCs w:val="20"/>
              </w:rPr>
            </w:pPr>
          </w:p>
        </w:tc>
        <w:tc>
          <w:tcPr>
            <w:tcW w:w="2659" w:type="dxa"/>
          </w:tcPr>
          <w:p w:rsidR="00667A46" w:rsidRPr="00255DFE" w:rsidRDefault="00667A46" w:rsidP="0039626F">
            <w:pPr>
              <w:autoSpaceDE w:val="0"/>
              <w:autoSpaceDN w:val="0"/>
              <w:adjustRightInd w:val="0"/>
              <w:spacing w:after="60" w:line="240" w:lineRule="auto"/>
              <w:jc w:val="left"/>
              <w:rPr>
                <w:b/>
                <w:sz w:val="18"/>
                <w:szCs w:val="18"/>
              </w:rPr>
            </w:pPr>
            <w:r>
              <w:rPr>
                <w:rFonts w:cs="Arial"/>
                <w:b/>
                <w:sz w:val="18"/>
                <w:szCs w:val="18"/>
              </w:rPr>
              <w:t>Alokacja dodatkowa ZIT</w:t>
            </w:r>
            <w:r w:rsidR="00984C67">
              <w:rPr>
                <w:rFonts w:cs="Arial"/>
                <w:b/>
                <w:sz w:val="18"/>
                <w:szCs w:val="18"/>
              </w:rPr>
              <w:t xml:space="preserve"> </w:t>
            </w:r>
            <w:r>
              <w:rPr>
                <w:rFonts w:cs="Arial"/>
                <w:b/>
                <w:sz w:val="18"/>
                <w:szCs w:val="18"/>
              </w:rPr>
              <w:t>-  5,50</w:t>
            </w:r>
            <w:r w:rsidRPr="00255DFE">
              <w:rPr>
                <w:rFonts w:cs="Arial"/>
                <w:b/>
                <w:sz w:val="18"/>
                <w:szCs w:val="18"/>
              </w:rPr>
              <w:t xml:space="preserve"> mln EUR </w:t>
            </w:r>
            <w:r w:rsidRPr="00255DFE">
              <w:rPr>
                <w:b/>
                <w:sz w:val="18"/>
                <w:szCs w:val="18"/>
              </w:rPr>
              <w:t>(Procedura konkursowa)</w:t>
            </w:r>
          </w:p>
          <w:p w:rsidR="00667A46" w:rsidRPr="00255DFE" w:rsidRDefault="00667A46" w:rsidP="0039626F">
            <w:pPr>
              <w:autoSpaceDE w:val="0"/>
              <w:autoSpaceDN w:val="0"/>
              <w:adjustRightInd w:val="0"/>
              <w:spacing w:after="60" w:line="240" w:lineRule="auto"/>
              <w:jc w:val="left"/>
              <w:rPr>
                <w:rFonts w:cs="Arial"/>
                <w:b/>
                <w:sz w:val="18"/>
                <w:szCs w:val="18"/>
              </w:rPr>
            </w:pPr>
            <w:r w:rsidRPr="00255DFE">
              <w:rPr>
                <w:rFonts w:cs="Arial"/>
                <w:sz w:val="18"/>
                <w:szCs w:val="18"/>
              </w:rPr>
              <w:t xml:space="preserve">Małe projekty dotyczące wykluczenia społecznego powiązane z rewitalizacją fizyczną oraz </w:t>
            </w:r>
            <w:r>
              <w:rPr>
                <w:rFonts w:cs="Arial"/>
                <w:sz w:val="18"/>
                <w:szCs w:val="18"/>
              </w:rPr>
              <w:t xml:space="preserve">na </w:t>
            </w:r>
            <w:r w:rsidRPr="00255DFE">
              <w:rPr>
                <w:rFonts w:cs="Arial"/>
                <w:sz w:val="18"/>
                <w:szCs w:val="18"/>
              </w:rPr>
              <w:t>wybranych obszarach wiejskich</w:t>
            </w:r>
            <w:r w:rsidR="00984C67">
              <w:rPr>
                <w:rFonts w:cs="Arial"/>
                <w:sz w:val="18"/>
                <w:szCs w:val="18"/>
              </w:rPr>
              <w:t xml:space="preserve"> i terenach zielonych</w:t>
            </w:r>
            <w:r w:rsidRPr="00255DFE">
              <w:rPr>
                <w:rFonts w:cs="Arial"/>
                <w:sz w:val="18"/>
                <w:szCs w:val="18"/>
              </w:rPr>
              <w:t>.</w:t>
            </w:r>
          </w:p>
        </w:tc>
        <w:tc>
          <w:tcPr>
            <w:tcW w:w="2033" w:type="dxa"/>
          </w:tcPr>
          <w:p w:rsidR="00667A46" w:rsidRPr="00255DFE" w:rsidRDefault="00667A46" w:rsidP="0039626F">
            <w:pPr>
              <w:autoSpaceDE w:val="0"/>
              <w:autoSpaceDN w:val="0"/>
              <w:adjustRightInd w:val="0"/>
              <w:spacing w:after="60" w:line="240" w:lineRule="auto"/>
              <w:jc w:val="left"/>
              <w:rPr>
                <w:rFonts w:cs="Arial"/>
                <w:b/>
                <w:sz w:val="18"/>
                <w:szCs w:val="18"/>
              </w:rPr>
            </w:pPr>
          </w:p>
        </w:tc>
      </w:tr>
    </w:tbl>
    <w:p w:rsidR="00667A46" w:rsidRDefault="00667A46" w:rsidP="00667A46">
      <w:pPr>
        <w:spacing w:after="0" w:line="240" w:lineRule="auto"/>
        <w:jc w:val="left"/>
        <w:rPr>
          <w:rFonts w:ascii="TimesNewRoman" w:eastAsia="TimesNewRoman" w:cs="TimesNewRoman"/>
          <w:sz w:val="24"/>
          <w:szCs w:val="24"/>
        </w:rPr>
      </w:pPr>
    </w:p>
    <w:p w:rsidR="00667A46" w:rsidRPr="002F633A" w:rsidRDefault="00667A46" w:rsidP="00667A46"/>
    <w:p w:rsidR="005D4058" w:rsidRPr="006411DF" w:rsidRDefault="00703AB9" w:rsidP="001C32D3">
      <w:pPr>
        <w:autoSpaceDE w:val="0"/>
        <w:autoSpaceDN w:val="0"/>
        <w:adjustRightInd w:val="0"/>
        <w:spacing w:after="0" w:line="360" w:lineRule="auto"/>
        <w:jc w:val="left"/>
        <w:rPr>
          <w:rFonts w:eastAsia="TimesNewRoman" w:cs="TimesNewRoman"/>
          <w:b/>
          <w:color w:val="1F497D"/>
          <w:sz w:val="28"/>
          <w:szCs w:val="28"/>
        </w:rPr>
      </w:pPr>
      <w:r>
        <w:rPr>
          <w:rFonts w:eastAsia="TimesNewRoman" w:cs="TimesNewRoman"/>
          <w:b/>
          <w:color w:val="1F497D"/>
          <w:sz w:val="28"/>
          <w:szCs w:val="28"/>
        </w:rPr>
        <w:br w:type="page"/>
      </w:r>
      <w:r w:rsidR="005D4058" w:rsidRPr="006411DF">
        <w:rPr>
          <w:rFonts w:eastAsia="TimesNewRoman" w:cs="TimesNewRoman"/>
          <w:b/>
          <w:color w:val="1F497D"/>
          <w:sz w:val="28"/>
          <w:szCs w:val="28"/>
        </w:rPr>
        <w:lastRenderedPageBreak/>
        <w:t>Cel</w:t>
      </w:r>
      <w:r w:rsidR="005D4058">
        <w:rPr>
          <w:rFonts w:eastAsia="TimesNewRoman" w:cs="TimesNewRoman"/>
          <w:b/>
          <w:color w:val="1F497D"/>
          <w:sz w:val="28"/>
          <w:szCs w:val="28"/>
        </w:rPr>
        <w:t xml:space="preserve"> </w:t>
      </w:r>
      <w:r w:rsidR="005D4058" w:rsidRPr="006411DF">
        <w:rPr>
          <w:rFonts w:eastAsia="TimesNewRoman" w:cs="TimesNewRoman"/>
          <w:b/>
          <w:color w:val="1F497D"/>
          <w:sz w:val="28"/>
          <w:szCs w:val="28"/>
        </w:rPr>
        <w:t>1</w:t>
      </w:r>
    </w:p>
    <w:p w:rsidR="005D4058" w:rsidRPr="006411DF" w:rsidRDefault="005D4058" w:rsidP="001C32D3">
      <w:pPr>
        <w:autoSpaceDE w:val="0"/>
        <w:autoSpaceDN w:val="0"/>
        <w:adjustRightInd w:val="0"/>
        <w:spacing w:after="0"/>
        <w:jc w:val="left"/>
        <w:rPr>
          <w:rFonts w:eastAsia="TimesNewRoman" w:cs="Arial"/>
          <w:b/>
          <w:color w:val="1F497D"/>
          <w:sz w:val="24"/>
          <w:szCs w:val="24"/>
        </w:rPr>
      </w:pPr>
      <w:r w:rsidRPr="006411DF">
        <w:rPr>
          <w:rFonts w:eastAsia="TimesNewRoman" w:cs="Arial"/>
          <w:b/>
          <w:color w:val="1F497D"/>
          <w:sz w:val="24"/>
          <w:szCs w:val="24"/>
        </w:rPr>
        <w:t>Wysoki poziom wewnętrznej integracji komunikacyjnej i dobre połączenia  obszaru funkcjonalnego z siecią dróg krajowych</w:t>
      </w:r>
    </w:p>
    <w:p w:rsidR="005D4058" w:rsidRPr="00484113" w:rsidRDefault="005D4058" w:rsidP="00484113">
      <w:pPr>
        <w:spacing w:after="0"/>
        <w:jc w:val="left"/>
        <w:rPr>
          <w:rFonts w:cs="Arial"/>
          <w:sz w:val="24"/>
          <w:szCs w:val="24"/>
          <w:lang w:eastAsia="pl-PL"/>
        </w:rPr>
      </w:pPr>
    </w:p>
    <w:p w:rsidR="005D4058" w:rsidRPr="000819CD" w:rsidRDefault="005D4058" w:rsidP="0084431A">
      <w:pPr>
        <w:spacing w:after="0"/>
        <w:rPr>
          <w:rFonts w:cs="Arial"/>
          <w:color w:val="000000"/>
        </w:rPr>
      </w:pPr>
      <w:r w:rsidRPr="000819CD">
        <w:rPr>
          <w:rFonts w:cs="Arial"/>
          <w:lang w:eastAsia="pl-PL"/>
        </w:rPr>
        <w:t>MOF ZG nie posiada sprawnego i jednolitego systemu komunikacji miejskiej.</w:t>
      </w:r>
      <w:r w:rsidRPr="000819CD">
        <w:rPr>
          <w:rFonts w:cs="Arial"/>
          <w:color w:val="000000"/>
        </w:rPr>
        <w:t xml:space="preserve"> Obecnie obszar funkcjonalny Zielonej Góry tylko w części jest objęty zorganizowaną komunikacją miejską. Poza miastem Zielona Góra, gminami Zielona Góra i Zabór funkcjonują tylko linie komercyjne nie zapewniające spójności systemowej taryfowej. Na obszarze objętym wspólną komunikacją funkcjonuje jednolity system taryfowy oparty o kartę elektroniczną oraz system informacji pasażerskiej i zarządzania ruchem pojazdów on-line oparty o lokalizację pojazdów w czasie rzeczywistym. </w:t>
      </w:r>
    </w:p>
    <w:p w:rsidR="005D4058" w:rsidRDefault="005D4058" w:rsidP="0084431A">
      <w:pPr>
        <w:spacing w:after="0"/>
        <w:rPr>
          <w:rFonts w:cs="Arial"/>
          <w:lang w:eastAsia="pl-PL"/>
        </w:rPr>
      </w:pPr>
      <w:r w:rsidRPr="000819CD">
        <w:rPr>
          <w:rFonts w:cs="Arial"/>
          <w:lang w:eastAsia="pl-PL"/>
        </w:rPr>
        <w:t>Sieć drogowa na tym obszarze również posiada wiele braków. Stan techniczny dróg nie jest zad</w:t>
      </w:r>
      <w:r>
        <w:rPr>
          <w:rFonts w:cs="Arial"/>
          <w:lang w:eastAsia="pl-PL"/>
        </w:rPr>
        <w:t>o</w:t>
      </w:r>
      <w:r w:rsidRPr="000819CD">
        <w:rPr>
          <w:rFonts w:cs="Arial"/>
          <w:lang w:eastAsia="pl-PL"/>
        </w:rPr>
        <w:t xml:space="preserve">walający. W rdzeniu obszaru funkcjonalnego, który jest głównym węzłem komunikacyjnym dla całego obszaru istnieją poważne przeszkody w rozwijaniu sieci komunikacji miejskiej. Są to tzw. wąskie gardła związane z brakami w sieci drogowej. Istniejące sieć powiązań </w:t>
      </w:r>
      <w:r>
        <w:rPr>
          <w:rFonts w:cs="Arial"/>
          <w:lang w:eastAsia="pl-PL"/>
        </w:rPr>
        <w:t xml:space="preserve">MOF </w:t>
      </w:r>
      <w:r w:rsidRPr="000819CD">
        <w:rPr>
          <w:rFonts w:cs="Arial"/>
          <w:lang w:eastAsia="pl-PL"/>
        </w:rPr>
        <w:t>ZG z siecią dróg krajowych również nie jest zad</w:t>
      </w:r>
      <w:r>
        <w:rPr>
          <w:rFonts w:cs="Arial"/>
          <w:lang w:eastAsia="pl-PL"/>
        </w:rPr>
        <w:t>o</w:t>
      </w:r>
      <w:r w:rsidRPr="000819CD">
        <w:rPr>
          <w:rFonts w:cs="Arial"/>
          <w:lang w:eastAsia="pl-PL"/>
        </w:rPr>
        <w:t>walająca. Istniejąca obwodnica</w:t>
      </w:r>
      <w:r>
        <w:rPr>
          <w:rFonts w:cs="Arial"/>
          <w:lang w:eastAsia="pl-PL"/>
        </w:rPr>
        <w:t xml:space="preserve"> północna</w:t>
      </w:r>
      <w:r w:rsidRPr="000819CD">
        <w:rPr>
          <w:rFonts w:cs="Arial"/>
          <w:lang w:eastAsia="pl-PL"/>
        </w:rPr>
        <w:t xml:space="preserve"> Zielonej Góry, będąca jednocześnie głównym połączeniem wewnętrznym obszaru funkcjonalnego już przestaje spełniać swoją funkcję ze względu na zbyt duże zatłoczenie.</w:t>
      </w:r>
    </w:p>
    <w:p w:rsidR="005D4058" w:rsidRPr="000819CD" w:rsidRDefault="005D4058" w:rsidP="0084431A">
      <w:pPr>
        <w:spacing w:after="0"/>
        <w:rPr>
          <w:rFonts w:cs="Arial"/>
          <w:lang w:eastAsia="pl-PL"/>
        </w:rPr>
      </w:pPr>
    </w:p>
    <w:p w:rsidR="005D4058" w:rsidRPr="00301A30" w:rsidRDefault="005D4058" w:rsidP="00504262">
      <w:pPr>
        <w:autoSpaceDE w:val="0"/>
        <w:autoSpaceDN w:val="0"/>
        <w:adjustRightInd w:val="0"/>
        <w:spacing w:after="0"/>
        <w:rPr>
          <w:rFonts w:cs="Arial"/>
          <w:b/>
          <w:color w:val="17365D"/>
          <w:sz w:val="24"/>
          <w:szCs w:val="24"/>
          <w:lang w:eastAsia="pl-PL"/>
        </w:rPr>
      </w:pPr>
      <w:r w:rsidRPr="00301A30">
        <w:rPr>
          <w:rFonts w:cs="Arial"/>
          <w:b/>
          <w:bCs/>
          <w:color w:val="17365D"/>
          <w:sz w:val="24"/>
          <w:szCs w:val="24"/>
        </w:rPr>
        <w:t xml:space="preserve">1. Priorytet inwestycyjny 4.5.: </w:t>
      </w:r>
      <w:r w:rsidRPr="00301A30">
        <w:rPr>
          <w:rFonts w:cs="Arial"/>
          <w:b/>
          <w:color w:val="17365D"/>
          <w:sz w:val="24"/>
          <w:szCs w:val="24"/>
        </w:rPr>
        <w:t xml:space="preserve">Promowanie strategii niskoemisyjnych dla wszystkich typów obszarów, w szczególności na obszarach miejskich, wspieranie zrównoważonego transportu miejskiego oraz podejmowania odpowiednich działań adaptacyjnych </w:t>
      </w:r>
      <w:r w:rsidRPr="00301A30">
        <w:rPr>
          <w:rFonts w:cs="Arial"/>
          <w:b/>
          <w:color w:val="17365D"/>
          <w:sz w:val="24"/>
          <w:szCs w:val="24"/>
        </w:rPr>
        <w:br/>
        <w:t xml:space="preserve">i </w:t>
      </w:r>
      <w:proofErr w:type="spellStart"/>
      <w:r w:rsidRPr="00301A30">
        <w:rPr>
          <w:rFonts w:cs="Arial"/>
          <w:b/>
          <w:color w:val="17365D"/>
          <w:sz w:val="24"/>
          <w:szCs w:val="24"/>
        </w:rPr>
        <w:t>mitygacyjnych</w:t>
      </w:r>
      <w:proofErr w:type="spellEnd"/>
    </w:p>
    <w:p w:rsidR="005D4058" w:rsidRDefault="005D4058" w:rsidP="0084431A">
      <w:pPr>
        <w:autoSpaceDE w:val="0"/>
        <w:autoSpaceDN w:val="0"/>
        <w:adjustRightInd w:val="0"/>
        <w:spacing w:after="0"/>
        <w:jc w:val="left"/>
        <w:rPr>
          <w:rFonts w:cs="Arial"/>
          <w:b/>
          <w:color w:val="1F497D"/>
          <w:lang w:eastAsia="pl-PL"/>
        </w:rPr>
      </w:pPr>
    </w:p>
    <w:p w:rsidR="005D4058" w:rsidRPr="000819CD" w:rsidRDefault="005D4058" w:rsidP="00504262">
      <w:pPr>
        <w:autoSpaceDE w:val="0"/>
        <w:autoSpaceDN w:val="0"/>
        <w:adjustRightInd w:val="0"/>
        <w:spacing w:after="0" w:line="360" w:lineRule="auto"/>
        <w:jc w:val="left"/>
        <w:rPr>
          <w:rFonts w:cs="Arial"/>
          <w:b/>
          <w:color w:val="1F497D"/>
          <w:lang w:eastAsia="pl-PL"/>
        </w:rPr>
      </w:pPr>
      <w:r w:rsidRPr="000819CD">
        <w:rPr>
          <w:rFonts w:cs="Arial"/>
          <w:b/>
          <w:color w:val="1F497D"/>
          <w:lang w:eastAsia="pl-PL"/>
        </w:rPr>
        <w:t>Działanie 1: Rozwijanie komunikacji miejskiej przyjaznej środowisku</w:t>
      </w:r>
    </w:p>
    <w:p w:rsidR="005D4058" w:rsidRPr="000819CD" w:rsidRDefault="005D4058" w:rsidP="0084431A">
      <w:pPr>
        <w:autoSpaceDE w:val="0"/>
        <w:autoSpaceDN w:val="0"/>
        <w:adjustRightInd w:val="0"/>
        <w:spacing w:after="0"/>
        <w:rPr>
          <w:rFonts w:cs="Arial"/>
          <w:color w:val="000000"/>
        </w:rPr>
      </w:pPr>
      <w:r w:rsidRPr="000819CD">
        <w:rPr>
          <w:rFonts w:cs="Arial"/>
          <w:color w:val="000000"/>
        </w:rPr>
        <w:t>Rozwój niskoemisyjnego transportu miejskiego w obsłudze mieszkańców obszaru funkcjonalnego miasta Zielona Góra.</w:t>
      </w:r>
    </w:p>
    <w:p w:rsidR="005D4058" w:rsidRPr="000819CD" w:rsidRDefault="005D4058" w:rsidP="0084431A">
      <w:pPr>
        <w:spacing w:after="0"/>
        <w:rPr>
          <w:rFonts w:cs="Arial"/>
          <w:color w:val="000000"/>
        </w:rPr>
      </w:pPr>
      <w:r w:rsidRPr="000819CD">
        <w:rPr>
          <w:rFonts w:cs="Arial"/>
          <w:color w:val="000000"/>
        </w:rPr>
        <w:t>Koncepcja rozwoju systemu transportu publicznego obejmuje trzy podstawowe zakresy działań:</w:t>
      </w:r>
    </w:p>
    <w:p w:rsidR="005D4058" w:rsidRPr="000819CD" w:rsidRDefault="005D4058" w:rsidP="0084431A">
      <w:pPr>
        <w:pStyle w:val="Akapitzlist"/>
        <w:numPr>
          <w:ilvl w:val="0"/>
          <w:numId w:val="12"/>
        </w:numPr>
        <w:spacing w:after="0"/>
        <w:rPr>
          <w:rFonts w:cs="Arial"/>
          <w:color w:val="000000"/>
        </w:rPr>
      </w:pPr>
      <w:r w:rsidRPr="000819CD">
        <w:rPr>
          <w:rFonts w:cs="Arial"/>
          <w:color w:val="000000"/>
        </w:rPr>
        <w:t>Stworzenie jednolitego systemu komunikacji publicznej na całym obszarze funkcjonalnym Zielonej Góry w oparciu o pojazdy elektryczne oraz rozbudowę systemu Elektronicznej Karty Aglomeracyjnej (</w:t>
      </w:r>
      <w:r>
        <w:rPr>
          <w:rFonts w:cs="Arial"/>
          <w:color w:val="000000"/>
        </w:rPr>
        <w:t>z</w:t>
      </w:r>
      <w:r w:rsidRPr="000819CD">
        <w:rPr>
          <w:rFonts w:cs="Arial"/>
          <w:color w:val="000000"/>
        </w:rPr>
        <w:t xml:space="preserve">adanie przewidywane do sfinansowania z </w:t>
      </w:r>
      <w:proofErr w:type="spellStart"/>
      <w:r w:rsidRPr="000819CD">
        <w:rPr>
          <w:rFonts w:cs="Arial"/>
          <w:color w:val="000000"/>
        </w:rPr>
        <w:t>POIiŚ</w:t>
      </w:r>
      <w:proofErr w:type="spellEnd"/>
      <w:r w:rsidRPr="000819CD">
        <w:rPr>
          <w:rFonts w:cs="Arial"/>
          <w:color w:val="000000"/>
        </w:rPr>
        <w:t xml:space="preserve"> jako projekt komplementarny).</w:t>
      </w:r>
    </w:p>
    <w:p w:rsidR="005D4058" w:rsidRPr="000819CD" w:rsidRDefault="005D4058" w:rsidP="0084431A">
      <w:pPr>
        <w:pStyle w:val="Akapitzlist"/>
        <w:numPr>
          <w:ilvl w:val="0"/>
          <w:numId w:val="12"/>
        </w:numPr>
        <w:spacing w:after="0"/>
        <w:rPr>
          <w:rFonts w:cs="Arial"/>
          <w:color w:val="000000"/>
        </w:rPr>
      </w:pPr>
      <w:r w:rsidRPr="000819CD">
        <w:rPr>
          <w:rFonts w:cs="Arial"/>
          <w:color w:val="000000"/>
        </w:rPr>
        <w:t>Rozszerzenie obszaru stosowania i rozbudowa funkcji komunikacyjnego e-biletu użytkowanego w Zielonej Górze do Elektronicznej Karty</w:t>
      </w:r>
      <w:r>
        <w:rPr>
          <w:rFonts w:cs="Arial"/>
          <w:color w:val="000000"/>
        </w:rPr>
        <w:t xml:space="preserve"> Aglomeracyjnej</w:t>
      </w:r>
      <w:r w:rsidRPr="000819CD">
        <w:rPr>
          <w:rFonts w:cs="Arial"/>
          <w:color w:val="000000"/>
        </w:rPr>
        <w:t xml:space="preserve"> (zadanie przewidywane do sfinansowania z </w:t>
      </w:r>
      <w:proofErr w:type="spellStart"/>
      <w:r w:rsidRPr="000819CD">
        <w:rPr>
          <w:rFonts w:cs="Arial"/>
          <w:color w:val="000000"/>
        </w:rPr>
        <w:t>POIiŚ</w:t>
      </w:r>
      <w:proofErr w:type="spellEnd"/>
      <w:r w:rsidRPr="000819CD">
        <w:rPr>
          <w:rFonts w:cs="Arial"/>
          <w:color w:val="000000"/>
        </w:rPr>
        <w:t xml:space="preserve"> jako projekt komplementarny).</w:t>
      </w:r>
    </w:p>
    <w:p w:rsidR="005D4058" w:rsidRDefault="005D4058">
      <w:pPr>
        <w:pStyle w:val="Akapitzlist"/>
        <w:numPr>
          <w:ilvl w:val="0"/>
          <w:numId w:val="12"/>
        </w:numPr>
        <w:ind w:left="357" w:hanging="357"/>
        <w:rPr>
          <w:rFonts w:cs="Arial"/>
          <w:color w:val="000000"/>
        </w:rPr>
      </w:pPr>
      <w:r w:rsidRPr="000819CD">
        <w:rPr>
          <w:rFonts w:cs="Arial"/>
          <w:color w:val="000000"/>
        </w:rPr>
        <w:t>Rozwijanie transportu rowerowego, w tym rozbudowa sieci ścieżek rowerowych na obszarze funkcjonalnym. Budowa ścieżek rowerowych przy drogach gminnych, powiatowych i wojewódzkich (zadanie przewidywane do sfinansowania w ramach alokacji ZIT).</w:t>
      </w:r>
    </w:p>
    <w:p w:rsidR="00EB0560" w:rsidRDefault="005D4058" w:rsidP="0084431A">
      <w:pPr>
        <w:autoSpaceDE w:val="0"/>
        <w:autoSpaceDN w:val="0"/>
        <w:adjustRightInd w:val="0"/>
        <w:spacing w:after="0"/>
        <w:rPr>
          <w:rFonts w:cs="Arial"/>
          <w:color w:val="000000"/>
        </w:rPr>
      </w:pPr>
      <w:r w:rsidRPr="000819CD">
        <w:rPr>
          <w:rFonts w:cs="Arial"/>
          <w:color w:val="000000"/>
        </w:rPr>
        <w:t xml:space="preserve">Realizacja tego działania wpłynie na zmniejszenie zatłoczenia motoryzacyjnego, poprawę płynności ruchu i ograniczenie negatywnego wpływu transportu na środowisko naturalne. Przewiduje się wdrażanie projektów, które będą zawierać elementy redukujące/minimalizujące oddziaływania hałasu/drgań/zanieczyszczeń powietrza oraz elementy promujące zrównoważony rozwój układu urbanistycznego i zwiększenie przestrzeni zielonych miasta. </w:t>
      </w:r>
    </w:p>
    <w:p w:rsidR="005D4058" w:rsidRPr="000819CD" w:rsidRDefault="005D4058" w:rsidP="0084431A">
      <w:pPr>
        <w:autoSpaceDE w:val="0"/>
        <w:autoSpaceDN w:val="0"/>
        <w:adjustRightInd w:val="0"/>
        <w:spacing w:after="0"/>
        <w:rPr>
          <w:rFonts w:cs="Arial"/>
          <w:color w:val="000000"/>
        </w:rPr>
      </w:pPr>
      <w:r w:rsidRPr="000819CD">
        <w:rPr>
          <w:rFonts w:cs="Arial"/>
          <w:color w:val="000000"/>
        </w:rPr>
        <w:lastRenderedPageBreak/>
        <w:t>Projekty będą realizowane według najlepszej środowiskowo spośród badanych racjonalnych opcji, ze szczególnym uwzględnieniem rozwiązania danego problemu komunikacyjnego, przy jak najmniejszym wpływie na klimat akustyczny i jakość powietrza (w szczególności minimalizacji emisji zanieczyszczeń powietrza) oraz redukcji gazów cieplarnianych zgodnie z aktualnym planem gospodarki niskoemisyjnej.</w:t>
      </w:r>
    </w:p>
    <w:p w:rsidR="005D4058" w:rsidRPr="000819CD" w:rsidRDefault="005D4058" w:rsidP="0084431A">
      <w:pPr>
        <w:autoSpaceDE w:val="0"/>
        <w:autoSpaceDN w:val="0"/>
        <w:adjustRightInd w:val="0"/>
        <w:spacing w:after="0"/>
        <w:jc w:val="left"/>
        <w:rPr>
          <w:rFonts w:cs="Arial"/>
          <w:color w:val="000000"/>
        </w:rPr>
      </w:pPr>
      <w:r w:rsidRPr="000819CD">
        <w:rPr>
          <w:rFonts w:cs="Arial"/>
          <w:color w:val="000000"/>
        </w:rPr>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eastAsia="TimesNewRoman" w:cs="TimesNewRoman"/>
              </w:rPr>
            </w:pPr>
            <w:r w:rsidRPr="00255DFE">
              <w:rPr>
                <w:rFonts w:eastAsia="TimesNewRoman" w:cs="TimesNewRoman"/>
              </w:rPr>
              <w:t>Środki EFRR przekazane do ZIT z Regionalnego Progr</w:t>
            </w:r>
            <w:r>
              <w:rPr>
                <w:rFonts w:eastAsia="TimesNewRoman" w:cs="TimesNewRoman"/>
              </w:rPr>
              <w:t>amu Operacyjnego Lubuskie 2020;</w:t>
            </w:r>
          </w:p>
          <w:p w:rsidR="005D4058" w:rsidRPr="00255DFE" w:rsidRDefault="005D4058" w:rsidP="001C666E">
            <w:pPr>
              <w:spacing w:after="0"/>
              <w:jc w:val="left"/>
              <w:rPr>
                <w:rFonts w:cs="Arial"/>
                <w:color w:val="000000"/>
              </w:rPr>
            </w:pPr>
            <w:r w:rsidRPr="00255DFE">
              <w:rPr>
                <w:rFonts w:eastAsia="TimesNewRoman" w:cs="TimesNewRoman"/>
              </w:rPr>
              <w:t>Środki Funduszu Spójności z</w:t>
            </w:r>
            <w:r w:rsidRPr="00255DFE">
              <w:rPr>
                <w:rFonts w:eastAsia="TimesNewRoman" w:cs="TimesNewRoman"/>
                <w:color w:val="FF0000"/>
              </w:rPr>
              <w:t xml:space="preserve"> </w:t>
            </w:r>
            <w:proofErr w:type="spellStart"/>
            <w:r w:rsidRPr="00255DFE">
              <w:rPr>
                <w:rFonts w:eastAsia="TimesNewRoman" w:cs="TimesNewRoman"/>
              </w:rPr>
              <w:t>POIiŚ</w:t>
            </w:r>
            <w:proofErr w:type="spellEnd"/>
            <w:r w:rsidRPr="00255DFE">
              <w:rPr>
                <w:rFonts w:eastAsia="TimesNewRoman" w:cs="TimesNewRoman"/>
              </w:rPr>
              <w:t xml:space="preserve"> na realizację projektów komplementarnych</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1C666E">
            <w:pPr>
              <w:jc w:val="left"/>
              <w:rPr>
                <w:rFonts w:cs="Arial"/>
              </w:rPr>
            </w:pPr>
            <w:r w:rsidRPr="00255DFE">
              <w:rPr>
                <w:rFonts w:cs="Arial"/>
                <w:bCs/>
              </w:rPr>
              <w:t xml:space="preserve">Priorytet inwestycyjny 4.5.: </w:t>
            </w:r>
            <w:r w:rsidRPr="00255DFE">
              <w:rPr>
                <w:rFonts w:cs="Arial"/>
              </w:rPr>
              <w:t>Promowanie strategii niskoemisyjnych dla wszystkich typów obszarów, w szczególności na obszarach miejskich, wspieranie zrównoważonego transportu miejskiego oraz podejmowani</w:t>
            </w:r>
            <w:r>
              <w:rPr>
                <w:rFonts w:cs="Arial"/>
              </w:rPr>
              <w:t>e</w:t>
            </w:r>
            <w:r w:rsidRPr="00255DFE">
              <w:rPr>
                <w:rFonts w:cs="Arial"/>
              </w:rPr>
              <w:t xml:space="preserve"> odpowiednich działań adaptacyjnych i </w:t>
            </w:r>
            <w:proofErr w:type="spellStart"/>
            <w:r w:rsidRPr="00255DFE">
              <w:rPr>
                <w:rFonts w:cs="Arial"/>
              </w:rPr>
              <w:t>mitygacyjnych</w:t>
            </w:r>
            <w:proofErr w:type="spellEnd"/>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1C666E">
            <w:pPr>
              <w:spacing w:after="0"/>
              <w:jc w:val="left"/>
              <w:rPr>
                <w:rFonts w:cs="Arial"/>
                <w:color w:val="000000"/>
              </w:rPr>
            </w:pPr>
            <w:r w:rsidRPr="00255DFE">
              <w:rPr>
                <w:rFonts w:cs="Arial"/>
                <w:b/>
                <w:color w:val="000000"/>
              </w:rPr>
              <w:t>W ramach alokacji ZIT:</w:t>
            </w:r>
            <w:r w:rsidRPr="00255DFE">
              <w:rPr>
                <w:rFonts w:cs="Arial"/>
                <w:color w:val="000000"/>
              </w:rPr>
              <w:t xml:space="preserve"> Budowa ścieżek rowerowych przy drogach gminnych, powiatowych i wojewódzkich</w:t>
            </w:r>
            <w:r>
              <w:rPr>
                <w:rFonts w:cs="Arial"/>
                <w:color w:val="000000"/>
              </w:rPr>
              <w: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 xml:space="preserve">Projekt komplementarny </w:t>
            </w:r>
            <w:proofErr w:type="spellStart"/>
            <w:r w:rsidRPr="00255DFE">
              <w:rPr>
                <w:rFonts w:cs="Arial"/>
                <w:b/>
                <w:color w:val="000000"/>
              </w:rPr>
              <w:t>POIiŚ</w:t>
            </w:r>
            <w:proofErr w:type="spellEnd"/>
            <w:r w:rsidRPr="00255DFE">
              <w:rPr>
                <w:rFonts w:cs="Arial"/>
                <w:b/>
                <w:color w:val="000000"/>
              </w:rPr>
              <w:t xml:space="preserve">: </w:t>
            </w:r>
          </w:p>
        </w:tc>
        <w:tc>
          <w:tcPr>
            <w:tcW w:w="6127" w:type="dxa"/>
          </w:tcPr>
          <w:p w:rsidR="005D4058" w:rsidRPr="00255DFE" w:rsidRDefault="005D4058" w:rsidP="001C666E">
            <w:pPr>
              <w:spacing w:after="0"/>
              <w:jc w:val="left"/>
              <w:rPr>
                <w:rFonts w:cs="Arial"/>
                <w:color w:val="000000"/>
              </w:rPr>
            </w:pPr>
            <w:r w:rsidRPr="00255DFE">
              <w:rPr>
                <w:rFonts w:cs="Arial"/>
                <w:color w:val="000000"/>
              </w:rPr>
              <w:t>Zakup ekologicznych pojazdów komunikacji miejskiej , budowa infrastruktury niezbędnej do sprawnego funkcjonowania komunikacji miejskiej, w tym infrastruktury zajezdni, infrastruktury obsługi ruchu pasażerskiego</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jc w:val="left"/>
              <w:rPr>
                <w:rFonts w:cs="Arial"/>
                <w:color w:val="000000"/>
              </w:rPr>
            </w:pPr>
            <w:r w:rsidRPr="00255DFE">
              <w:rPr>
                <w:rFonts w:cs="Arial"/>
                <w:color w:val="000000"/>
              </w:rPr>
              <w:t>Długość wybudowanych ścieżek rowerowych (km)</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lang w:eastAsia="pl-PL"/>
              </w:rPr>
              <w:t>Jednostki samorządu terytorialnego (JST) ich związki, stowarzyszenia i porozumienia, spółki prawa handlowego będące własnością JST</w:t>
            </w:r>
            <w:r>
              <w:rPr>
                <w:rFonts w:cs="Arial"/>
                <w:lang w:eastAsia="pl-PL"/>
              </w:rPr>
              <w: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Indykatywna lista projektów kluczowych</w:t>
            </w:r>
          </w:p>
        </w:tc>
      </w:tr>
    </w:tbl>
    <w:p w:rsidR="005D4058" w:rsidRPr="000819CD"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Default="005D4058" w:rsidP="0084431A">
      <w:pPr>
        <w:spacing w:after="0"/>
        <w:jc w:val="left"/>
        <w:rPr>
          <w:rFonts w:cs="Arial"/>
          <w:b/>
          <w:color w:val="000000"/>
        </w:rPr>
      </w:pPr>
    </w:p>
    <w:p w:rsidR="005D4058" w:rsidRPr="00301A30" w:rsidRDefault="005D4058" w:rsidP="0084431A">
      <w:pPr>
        <w:spacing w:after="0"/>
        <w:jc w:val="left"/>
        <w:rPr>
          <w:rFonts w:cs="Arial"/>
          <w:b/>
          <w:color w:val="17365D"/>
          <w:sz w:val="24"/>
          <w:szCs w:val="24"/>
        </w:rPr>
      </w:pPr>
      <w:r w:rsidRPr="00301A30">
        <w:rPr>
          <w:rFonts w:cs="Arial"/>
          <w:b/>
          <w:bCs/>
          <w:color w:val="17365D"/>
          <w:sz w:val="24"/>
          <w:szCs w:val="24"/>
        </w:rPr>
        <w:lastRenderedPageBreak/>
        <w:t>2.</w:t>
      </w:r>
      <w:r>
        <w:rPr>
          <w:rFonts w:cs="Arial"/>
          <w:b/>
          <w:bCs/>
          <w:color w:val="17365D"/>
          <w:sz w:val="24"/>
          <w:szCs w:val="24"/>
        </w:rPr>
        <w:t xml:space="preserve"> </w:t>
      </w:r>
      <w:r w:rsidRPr="00301A30">
        <w:rPr>
          <w:rFonts w:cs="Arial"/>
          <w:b/>
          <w:bCs/>
          <w:color w:val="17365D"/>
          <w:sz w:val="24"/>
          <w:szCs w:val="24"/>
        </w:rPr>
        <w:t xml:space="preserve">Priorytet inwestycyjny 7.2.: </w:t>
      </w:r>
      <w:r w:rsidRPr="00301A30">
        <w:rPr>
          <w:rFonts w:cs="Arial"/>
          <w:b/>
          <w:color w:val="17365D"/>
          <w:sz w:val="24"/>
          <w:szCs w:val="24"/>
        </w:rPr>
        <w:t xml:space="preserve">Zwiększanie mobilności regionalnej poprzez łączenie węzłów drugorzędnych i trzeciorzędnych z infrastrukturą </w:t>
      </w:r>
      <w:proofErr w:type="spellStart"/>
      <w:r w:rsidRPr="00301A30">
        <w:rPr>
          <w:rFonts w:cs="Arial"/>
          <w:b/>
          <w:color w:val="17365D"/>
          <w:sz w:val="24"/>
          <w:szCs w:val="24"/>
        </w:rPr>
        <w:t>TEN</w:t>
      </w:r>
      <w:r>
        <w:rPr>
          <w:rFonts w:cs="Arial"/>
          <w:b/>
          <w:color w:val="17365D"/>
          <w:sz w:val="24"/>
          <w:szCs w:val="24"/>
        </w:rPr>
        <w:t>-T</w:t>
      </w:r>
      <w:proofErr w:type="spellEnd"/>
    </w:p>
    <w:p w:rsidR="005D4058" w:rsidRDefault="005D4058" w:rsidP="0084431A">
      <w:pPr>
        <w:spacing w:after="0"/>
        <w:jc w:val="left"/>
        <w:rPr>
          <w:rFonts w:cs="Arial"/>
          <w:b/>
          <w:color w:val="1F497D"/>
        </w:rPr>
      </w:pPr>
    </w:p>
    <w:p w:rsidR="005D4058" w:rsidRPr="000819CD" w:rsidRDefault="005D4058" w:rsidP="0084431A">
      <w:pPr>
        <w:spacing w:after="0"/>
        <w:jc w:val="left"/>
        <w:rPr>
          <w:rFonts w:cs="Arial"/>
          <w:b/>
          <w:color w:val="1F497D"/>
        </w:rPr>
      </w:pPr>
      <w:r>
        <w:rPr>
          <w:rFonts w:cs="Arial"/>
          <w:b/>
          <w:color w:val="1F497D"/>
        </w:rPr>
        <w:t>Działanie 1</w:t>
      </w:r>
      <w:r w:rsidRPr="000819CD">
        <w:rPr>
          <w:rFonts w:cs="Arial"/>
          <w:b/>
          <w:color w:val="1F497D"/>
        </w:rPr>
        <w:t>.</w:t>
      </w:r>
    </w:p>
    <w:p w:rsidR="005D4058" w:rsidRPr="000819CD" w:rsidRDefault="005D4058" w:rsidP="00504262">
      <w:pPr>
        <w:rPr>
          <w:rFonts w:cs="Arial"/>
          <w:b/>
          <w:color w:val="1F497D"/>
        </w:rPr>
      </w:pPr>
      <w:r w:rsidRPr="000819CD">
        <w:rPr>
          <w:rFonts w:cs="Arial"/>
          <w:b/>
          <w:color w:val="1F497D"/>
        </w:rPr>
        <w:t xml:space="preserve">Poprawa powiązań </w:t>
      </w:r>
      <w:r>
        <w:rPr>
          <w:rFonts w:cs="Arial"/>
          <w:b/>
          <w:color w:val="1F497D"/>
        </w:rPr>
        <w:t>MOF</w:t>
      </w:r>
      <w:r w:rsidRPr="000819CD">
        <w:rPr>
          <w:rFonts w:cs="Arial"/>
          <w:b/>
          <w:color w:val="1F497D"/>
        </w:rPr>
        <w:t xml:space="preserve"> z siecią dróg krajowych i likwidacja wąskich gardeł w sieci komunikacyjnej</w:t>
      </w:r>
    </w:p>
    <w:p w:rsidR="005D4058" w:rsidRPr="000819CD" w:rsidRDefault="005D4058" w:rsidP="0084431A">
      <w:pPr>
        <w:spacing w:after="0"/>
        <w:rPr>
          <w:rFonts w:cs="Arial"/>
          <w:color w:val="000000"/>
        </w:rPr>
      </w:pPr>
      <w:r w:rsidRPr="000819CD">
        <w:rPr>
          <w:rFonts w:cs="Arial"/>
          <w:color w:val="000000"/>
        </w:rPr>
        <w:t xml:space="preserve">W ramach działania przewiduje się budowę obwodnicy południowej Zielonej Góry oraz usunięcie wąskich gardeł w sieci komunikacyjnej miasta. </w:t>
      </w:r>
    </w:p>
    <w:p w:rsidR="005D4058" w:rsidRDefault="005D4058" w:rsidP="0084431A">
      <w:pPr>
        <w:spacing w:after="0"/>
        <w:rPr>
          <w:rFonts w:cs="Arial"/>
          <w:color w:val="000000"/>
        </w:rPr>
      </w:pPr>
      <w:r w:rsidRPr="000819CD">
        <w:rPr>
          <w:rFonts w:cs="Arial"/>
          <w:color w:val="000000"/>
        </w:rPr>
        <w:t>Obwodnica południowa o długości ok. 12 200m pobiegnie od węzła drogowego trasy S3 (kierunek Nowa Sól, Legnica, Wrocław, Jelenia Góra) do istniejącej obwodnicy w ciągu drogi krajowej nr 27 i pozwoli na zmniejszenia obciążenia ruchem istniejącej obwodnicy północnej oraz znacząco zmniejszy obciążenie samochodowym ruchem tranzytowym drogi prowadzącej przez duże miejscowości obszaru funkcjonalnego – Świdnicę, Ochlę, Drzonków i Raculę, która obecnie jest użytkowana jako południowy objazd miasta.</w:t>
      </w:r>
    </w:p>
    <w:p w:rsidR="002C4B4F" w:rsidRDefault="002C4B4F" w:rsidP="002C4B4F">
      <w:pPr>
        <w:pStyle w:val="Legenda"/>
        <w:jc w:val="center"/>
        <w:rPr>
          <w:rFonts w:cs="Arial"/>
          <w:color w:val="000000"/>
        </w:rPr>
      </w:pPr>
      <w:bookmarkStart w:id="48" w:name="_Toc385236257"/>
      <w:r w:rsidRPr="000C098C">
        <w:t xml:space="preserve">Mapa </w:t>
      </w:r>
      <w:r w:rsidR="00CE5315">
        <w:fldChar w:fldCharType="begin"/>
      </w:r>
      <w:r>
        <w:instrText xml:space="preserve"> SEQ Mapa \* ARABIC </w:instrText>
      </w:r>
      <w:r w:rsidR="00CE5315">
        <w:fldChar w:fldCharType="separate"/>
      </w:r>
      <w:r w:rsidR="00E26B3F">
        <w:rPr>
          <w:noProof/>
        </w:rPr>
        <w:t>3</w:t>
      </w:r>
      <w:r w:rsidR="00CE5315">
        <w:fldChar w:fldCharType="end"/>
      </w:r>
      <w:r w:rsidRPr="000C098C">
        <w:t xml:space="preserve">. </w:t>
      </w:r>
      <w:r>
        <w:rPr>
          <w:bCs w:val="0"/>
        </w:rPr>
        <w:t>Obwodnica południowa Zielonej Góry</w:t>
      </w:r>
      <w:bookmarkEnd w:id="48"/>
    </w:p>
    <w:p w:rsidR="002C4B4F" w:rsidRPr="000819CD" w:rsidRDefault="00A373F9" w:rsidP="0084431A">
      <w:pPr>
        <w:spacing w:after="0"/>
        <w:rPr>
          <w:rFonts w:cs="Arial"/>
          <w:color w:val="000000"/>
        </w:rPr>
      </w:pPr>
      <w:r w:rsidRPr="00CE5315">
        <w:rPr>
          <w:rFonts w:cs="Arial"/>
          <w:color w:val="000000"/>
        </w:rPr>
        <w:pict>
          <v:shape id="_x0000_i1032" type="#_x0000_t75" style="width:453.75pt;height:321pt">
            <v:imagedata r:id="rId19" o:title="obwodnica_poludniowa_wer7b"/>
          </v:shape>
        </w:pict>
      </w:r>
    </w:p>
    <w:p w:rsidR="002C4B4F" w:rsidRPr="00B050FF" w:rsidRDefault="002C4B4F" w:rsidP="002C4B4F">
      <w:pPr>
        <w:autoSpaceDE w:val="0"/>
        <w:autoSpaceDN w:val="0"/>
        <w:adjustRightInd w:val="0"/>
        <w:spacing w:after="0"/>
        <w:jc w:val="center"/>
        <w:rPr>
          <w:sz w:val="16"/>
          <w:szCs w:val="16"/>
        </w:rPr>
      </w:pPr>
      <w:r w:rsidRPr="00565898">
        <w:rPr>
          <w:sz w:val="16"/>
          <w:szCs w:val="16"/>
        </w:rPr>
        <w:t xml:space="preserve">Źródło: </w:t>
      </w:r>
      <w:r>
        <w:rPr>
          <w:sz w:val="16"/>
          <w:szCs w:val="16"/>
        </w:rPr>
        <w:t>Urząd Miasta Zielona Góra.</w:t>
      </w:r>
    </w:p>
    <w:p w:rsidR="002C4B4F" w:rsidRPr="00E911E4" w:rsidRDefault="002C4B4F" w:rsidP="002C4B4F">
      <w:pPr>
        <w:rPr>
          <w:rFonts w:cs="Arial"/>
          <w:szCs w:val="20"/>
        </w:rPr>
      </w:pPr>
    </w:p>
    <w:p w:rsidR="005D4058" w:rsidRDefault="005D4058" w:rsidP="0084431A">
      <w:pPr>
        <w:spacing w:after="0"/>
        <w:rPr>
          <w:rFonts w:cs="Arial"/>
          <w:color w:val="000000"/>
        </w:rPr>
      </w:pPr>
      <w:r w:rsidRPr="000819CD">
        <w:rPr>
          <w:rFonts w:cs="Arial"/>
          <w:color w:val="000000"/>
        </w:rPr>
        <w:t>Likwidacja wąskich gardeł i udrożnienie ruchu w centrum Zielonej Góry, która jest głównym węzłem komunikacyjnym zbierającym ruch z całego obszaru funkcjonalnego jest ważnym zadaniem ze względu na wzrastające zatłoczenie wynikające z wyczerpani</w:t>
      </w:r>
      <w:r>
        <w:rPr>
          <w:rFonts w:cs="Arial"/>
          <w:color w:val="000000"/>
        </w:rPr>
        <w:t>a</w:t>
      </w:r>
      <w:r w:rsidRPr="000819CD">
        <w:rPr>
          <w:rFonts w:cs="Arial"/>
          <w:color w:val="000000"/>
        </w:rPr>
        <w:t xml:space="preserve"> przepustowości tzw. obwodnicy śródmiejskiej (ul. Długa, ul, Konstytucji 3 Maja). Realizacja działania znacząco poprawi wewnętrzną spójność obszaru funkcjonalnego, przepustowość głównego węzła komunikacyjnego oraz jakość powiązań obszaru funkcjonalnego z siecią dróg krajowych i </w:t>
      </w:r>
      <w:proofErr w:type="spellStart"/>
      <w:r w:rsidRPr="000819CD">
        <w:rPr>
          <w:rFonts w:cs="Arial"/>
          <w:color w:val="000000"/>
        </w:rPr>
        <w:t>TEN</w:t>
      </w:r>
      <w:r>
        <w:rPr>
          <w:rFonts w:cs="Arial"/>
          <w:color w:val="000000"/>
        </w:rPr>
        <w:t>-T</w:t>
      </w:r>
      <w:proofErr w:type="spellEnd"/>
      <w:r w:rsidRPr="000819CD">
        <w:rPr>
          <w:rFonts w:cs="Arial"/>
          <w:color w:val="000000"/>
        </w:rPr>
        <w:t>.</w:t>
      </w:r>
    </w:p>
    <w:p w:rsidR="00EB0560" w:rsidRPr="000819CD" w:rsidRDefault="00EB0560" w:rsidP="0084431A">
      <w:pPr>
        <w:spacing w:after="0"/>
        <w:rPr>
          <w:rFonts w:cs="Arial"/>
          <w:color w:val="000000"/>
        </w:rPr>
      </w:pPr>
    </w:p>
    <w:p w:rsidR="005D4058" w:rsidRPr="000819CD" w:rsidRDefault="005D4058" w:rsidP="0084431A">
      <w:pPr>
        <w:spacing w:after="0"/>
        <w:jc w:val="left"/>
        <w:rPr>
          <w:rFonts w:cs="Arial"/>
          <w:color w:val="000000"/>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 xml:space="preserve">Środki EFRR przekazane do ZIT z Regionalnego Programu Operacyjnego Lubuskie 2020; Środki z funduszu </w:t>
            </w:r>
            <w:proofErr w:type="spellStart"/>
            <w:r w:rsidRPr="00255DFE">
              <w:rPr>
                <w:rFonts w:eastAsia="TimesNewRoman" w:cs="Arial"/>
              </w:rPr>
              <w:t>POIiŚ</w:t>
            </w:r>
            <w:proofErr w:type="spellEnd"/>
            <w:r w:rsidRPr="00255DFE">
              <w:rPr>
                <w:rFonts w:eastAsia="TimesNewRoman" w:cs="Arial"/>
              </w:rPr>
              <w:t xml:space="preserve"> na realizację projektów komplementarnych</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autoSpaceDE w:val="0"/>
              <w:autoSpaceDN w:val="0"/>
              <w:adjustRightInd w:val="0"/>
              <w:jc w:val="left"/>
              <w:rPr>
                <w:rFonts w:cs="Arial"/>
                <w:color w:val="000000"/>
              </w:rPr>
            </w:pPr>
            <w:r w:rsidRPr="00255DFE">
              <w:rPr>
                <w:rFonts w:cs="Arial"/>
                <w:bCs/>
                <w:color w:val="000000"/>
              </w:rPr>
              <w:t xml:space="preserve">Priorytet inwestycyjny 7.2.: </w:t>
            </w:r>
            <w:r w:rsidRPr="00255DFE">
              <w:rPr>
                <w:rFonts w:cs="Arial"/>
                <w:color w:val="000000"/>
              </w:rPr>
              <w:t xml:space="preserve">Zwiększanie mobilności regionalnej poprzez łączenie węzłów drugorzędnych i trzeciorzędnych z infrastrukturą </w:t>
            </w:r>
            <w:proofErr w:type="spellStart"/>
            <w:r w:rsidRPr="00255DFE">
              <w:rPr>
                <w:rFonts w:cs="Arial"/>
                <w:color w:val="000000"/>
              </w:rPr>
              <w:t>TEN</w:t>
            </w:r>
            <w:r>
              <w:rPr>
                <w:rFonts w:cs="Arial"/>
                <w:color w:val="000000"/>
              </w:rPr>
              <w:t>-T</w:t>
            </w:r>
            <w:proofErr w:type="spellEnd"/>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Default="005D4058" w:rsidP="00255DFE">
            <w:pPr>
              <w:spacing w:after="0"/>
              <w:jc w:val="left"/>
              <w:rPr>
                <w:rFonts w:cs="Arial"/>
                <w:color w:val="000000"/>
              </w:rPr>
            </w:pPr>
            <w:r w:rsidRPr="00255DFE">
              <w:rPr>
                <w:rFonts w:cs="Arial"/>
                <w:color w:val="000000"/>
              </w:rPr>
              <w:t xml:space="preserve"> W ramach alokacji ZIT: Usuwanie wąskich gardeł  i uzupełnianie brakujących połączeń w komunikacji na terenie rdzenia obszaru funkcjonalnego</w:t>
            </w:r>
            <w:r w:rsidR="00517C4E">
              <w:rPr>
                <w:rFonts w:cs="Arial"/>
                <w:color w:val="000000"/>
              </w:rPr>
              <w:t xml:space="preserve"> </w:t>
            </w:r>
          </w:p>
          <w:p w:rsidR="00CE28B9" w:rsidRDefault="00CE28B9" w:rsidP="00255DFE">
            <w:pPr>
              <w:spacing w:after="0"/>
              <w:jc w:val="left"/>
              <w:rPr>
                <w:rFonts w:cs="Arial"/>
                <w:color w:val="000000"/>
              </w:rPr>
            </w:pPr>
            <w:r>
              <w:rPr>
                <w:rFonts w:cs="Arial"/>
                <w:color w:val="000000"/>
              </w:rPr>
              <w:t>Projekt kluczowy:</w:t>
            </w:r>
          </w:p>
          <w:p w:rsidR="00517C4E" w:rsidRPr="00255DFE" w:rsidRDefault="00517C4E" w:rsidP="00255DFE">
            <w:pPr>
              <w:spacing w:after="0"/>
              <w:jc w:val="left"/>
              <w:rPr>
                <w:rFonts w:cs="Arial"/>
                <w:color w:val="000000"/>
              </w:rPr>
            </w:pPr>
            <w:r>
              <w:rPr>
                <w:rFonts w:cs="Arial"/>
                <w:color w:val="000000"/>
              </w:rPr>
              <w:t>Budowa ulicy Aglomeracyjnej.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 xml:space="preserve">Projekt komplementarny </w:t>
            </w:r>
            <w:proofErr w:type="spellStart"/>
            <w:r w:rsidRPr="00255DFE">
              <w:rPr>
                <w:rFonts w:cs="Arial"/>
                <w:b/>
                <w:color w:val="000000"/>
              </w:rPr>
              <w:t>POIiŚ</w:t>
            </w:r>
            <w:proofErr w:type="spellEnd"/>
          </w:p>
        </w:tc>
        <w:tc>
          <w:tcPr>
            <w:tcW w:w="6127" w:type="dxa"/>
          </w:tcPr>
          <w:p w:rsidR="005D4058" w:rsidRPr="00255DFE" w:rsidRDefault="005D4058" w:rsidP="00255DFE">
            <w:pPr>
              <w:spacing w:after="0"/>
              <w:jc w:val="left"/>
              <w:rPr>
                <w:rFonts w:cs="Arial"/>
                <w:color w:val="000000"/>
              </w:rPr>
            </w:pPr>
            <w:r w:rsidRPr="00255DFE">
              <w:rPr>
                <w:rFonts w:cs="Arial"/>
                <w:color w:val="000000"/>
              </w:rPr>
              <w:t>Budowa obwodnicy południowej miasta Zielona Góra</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jc w:val="left"/>
              <w:rPr>
                <w:rFonts w:cs="Arial"/>
                <w:color w:val="000000"/>
              </w:rPr>
            </w:pPr>
            <w:r w:rsidRPr="00255DFE">
              <w:rPr>
                <w:rFonts w:cs="Arial"/>
                <w:color w:val="000000"/>
              </w:rPr>
              <w:t>Długość wybudowanych dróg (km)</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Uprawnieni Beneficjenci</w:t>
            </w:r>
          </w:p>
        </w:tc>
        <w:tc>
          <w:tcPr>
            <w:tcW w:w="6127" w:type="dxa"/>
          </w:tcPr>
          <w:p w:rsidR="005D4058" w:rsidRPr="00255DFE" w:rsidRDefault="005D4058" w:rsidP="00255DFE">
            <w:pPr>
              <w:spacing w:after="0"/>
              <w:jc w:val="left"/>
              <w:rPr>
                <w:rFonts w:cs="Arial"/>
                <w:lang w:eastAsia="pl-PL"/>
              </w:rPr>
            </w:pPr>
            <w:r w:rsidRPr="00255DFE">
              <w:rPr>
                <w:rFonts w:cs="Arial"/>
                <w:lang w:eastAsia="pl-PL"/>
              </w:rPr>
              <w:t>Jednostki samorządu terytorialnego (JST) ich związki, stowarzyszenia i porozumienia, spółki prawa handlowego będące własnością JST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Indykatywna lista projektów kluczowych</w:t>
            </w:r>
          </w:p>
        </w:tc>
      </w:tr>
    </w:tbl>
    <w:p w:rsidR="005D4058" w:rsidRDefault="005D4058">
      <w:pPr>
        <w:spacing w:after="0" w:line="240" w:lineRule="auto"/>
        <w:jc w:val="left"/>
        <w:rPr>
          <w:rFonts w:eastAsia="TimesNewRoman" w:cs="Arial"/>
        </w:rPr>
      </w:pPr>
    </w:p>
    <w:p w:rsidR="005D4058" w:rsidRDefault="005D4058">
      <w:pPr>
        <w:spacing w:after="0" w:line="240" w:lineRule="auto"/>
        <w:jc w:val="left"/>
        <w:rPr>
          <w:rFonts w:eastAsia="TimesNewRoman" w:cs="Arial"/>
        </w:rPr>
      </w:pPr>
    </w:p>
    <w:p w:rsidR="005D4058" w:rsidRDefault="005D4058">
      <w:pPr>
        <w:spacing w:after="0" w:line="240" w:lineRule="auto"/>
        <w:jc w:val="left"/>
        <w:rPr>
          <w:rFonts w:eastAsia="TimesNewRoman" w:cs="Arial"/>
        </w:rPr>
      </w:pPr>
    </w:p>
    <w:p w:rsidR="005D4058" w:rsidRDefault="005D4058">
      <w:pPr>
        <w:spacing w:after="0" w:line="240" w:lineRule="auto"/>
        <w:jc w:val="left"/>
        <w:rPr>
          <w:rFonts w:eastAsia="TimesNewRoman" w:cs="Arial"/>
        </w:rPr>
      </w:pPr>
    </w:p>
    <w:p w:rsidR="005D4058" w:rsidRDefault="005D4058">
      <w:pPr>
        <w:spacing w:after="0" w:line="240" w:lineRule="auto"/>
        <w:jc w:val="left"/>
        <w:rPr>
          <w:rFonts w:eastAsia="TimesNewRoman" w:cs="Arial"/>
        </w:rPr>
      </w:pPr>
    </w:p>
    <w:p w:rsidR="005D4058" w:rsidRPr="000819CD" w:rsidRDefault="005D4058">
      <w:pPr>
        <w:spacing w:after="0" w:line="240" w:lineRule="auto"/>
        <w:jc w:val="left"/>
        <w:rPr>
          <w:rFonts w:eastAsia="TimesNewRoman" w:cs="Arial"/>
        </w:rPr>
      </w:pPr>
    </w:p>
    <w:p w:rsidR="005D4058" w:rsidRPr="006411DF" w:rsidRDefault="00EB0560" w:rsidP="00C77F4A">
      <w:pPr>
        <w:spacing w:after="0"/>
        <w:jc w:val="left"/>
        <w:rPr>
          <w:rFonts w:eastAsia="TimesNewRoman" w:cs="Arial"/>
          <w:b/>
          <w:color w:val="1F497D"/>
          <w:sz w:val="28"/>
          <w:szCs w:val="28"/>
        </w:rPr>
      </w:pPr>
      <w:r>
        <w:rPr>
          <w:rFonts w:eastAsia="TimesNewRoman" w:cs="Arial"/>
          <w:b/>
          <w:color w:val="1F497D"/>
          <w:sz w:val="28"/>
          <w:szCs w:val="28"/>
        </w:rPr>
        <w:br w:type="page"/>
      </w:r>
      <w:r w:rsidR="005D4058">
        <w:rPr>
          <w:rFonts w:eastAsia="TimesNewRoman" w:cs="Arial"/>
          <w:b/>
          <w:color w:val="1F497D"/>
          <w:sz w:val="28"/>
          <w:szCs w:val="28"/>
        </w:rPr>
        <w:lastRenderedPageBreak/>
        <w:t xml:space="preserve">Cel </w:t>
      </w:r>
      <w:r w:rsidR="005D4058" w:rsidRPr="006411DF">
        <w:rPr>
          <w:rFonts w:eastAsia="TimesNewRoman" w:cs="Arial"/>
          <w:b/>
          <w:color w:val="1F497D"/>
          <w:sz w:val="28"/>
          <w:szCs w:val="28"/>
        </w:rPr>
        <w:t xml:space="preserve"> 2</w:t>
      </w:r>
    </w:p>
    <w:p w:rsidR="005D4058" w:rsidRPr="006411DF" w:rsidRDefault="005D4058" w:rsidP="00C77F4A">
      <w:pPr>
        <w:spacing w:after="0"/>
        <w:jc w:val="left"/>
        <w:rPr>
          <w:rFonts w:cs="Arial"/>
          <w:color w:val="1F497D"/>
          <w:sz w:val="24"/>
          <w:szCs w:val="24"/>
          <w:lang w:eastAsia="pl-PL"/>
        </w:rPr>
      </w:pPr>
      <w:r w:rsidRPr="006411DF">
        <w:rPr>
          <w:rFonts w:eastAsia="TimesNewRoman" w:cs="Arial"/>
          <w:b/>
          <w:color w:val="1F497D"/>
          <w:sz w:val="24"/>
          <w:szCs w:val="24"/>
        </w:rPr>
        <w:t xml:space="preserve">Zrównoważony rozwój i ochrona zasobów przyrodniczych i kulturowych </w:t>
      </w:r>
    </w:p>
    <w:p w:rsidR="005D4058" w:rsidRDefault="005D4058" w:rsidP="0084431A">
      <w:pPr>
        <w:rPr>
          <w:rStyle w:val="Pogrubienie"/>
          <w:b w:val="0"/>
          <w:sz w:val="24"/>
          <w:szCs w:val="24"/>
        </w:rPr>
      </w:pPr>
    </w:p>
    <w:p w:rsidR="005D4058" w:rsidRPr="00660F1B" w:rsidRDefault="005D4058" w:rsidP="0084431A">
      <w:pPr>
        <w:rPr>
          <w:rStyle w:val="Pogrubienie"/>
          <w:b w:val="0"/>
        </w:rPr>
      </w:pPr>
      <w:r w:rsidRPr="00660F1B">
        <w:rPr>
          <w:rStyle w:val="Pogrubienie"/>
          <w:b w:val="0"/>
        </w:rPr>
        <w:t>Jednym z ważnych elementów polityki zrównoważonego rozwoju jest właściwe wykorzystywanie zasobów oraz działanie na rzecz ich odbudowy i ochrony.</w:t>
      </w:r>
      <w:r w:rsidRPr="00660F1B">
        <w:rPr>
          <w:bCs/>
        </w:rPr>
        <w:t xml:space="preserve"> </w:t>
      </w:r>
      <w:r w:rsidRPr="00660F1B">
        <w:rPr>
          <w:rStyle w:val="Pogrubienie"/>
          <w:b w:val="0"/>
        </w:rPr>
        <w:t>W ramach tego celu znalazły się działania dotyczące ochrony środowiska, zasobów przyrodniczych i kulturowych. J</w:t>
      </w:r>
      <w:r w:rsidRPr="00660F1B">
        <w:rPr>
          <w:bCs/>
        </w:rPr>
        <w:t>akość życia mieszkańców i konkurencyjność obszaru funkcjonalnego związana jest zarówno z tworzeniem warunków do inwestowania i prowadzenia działalności gospodarczej, jak i ze sferą ochrony środowiska, kultury, wypoczynku i rekreacji. Obszar funkcjonalny pod względem zasobów przyrodniczych i kulturowych posiada duży potencjał, który pozwala na zwiększenie jego konkurencyjności</w:t>
      </w:r>
      <w:r w:rsidRPr="00660F1B">
        <w:rPr>
          <w:rFonts w:cs="Arial"/>
        </w:rPr>
        <w:t xml:space="preserve"> i tworzenie przestrzeni publicznych charakteryzujących się nowoczesnością, przyjaznych dla mieszkańców.</w:t>
      </w:r>
    </w:p>
    <w:p w:rsidR="00EB0560" w:rsidRDefault="005D4058" w:rsidP="0084431A">
      <w:pPr>
        <w:spacing w:after="0"/>
        <w:contextualSpacing/>
        <w:rPr>
          <w:rFonts w:cs="Arial"/>
        </w:rPr>
      </w:pPr>
      <w:r w:rsidRPr="00660F1B">
        <w:rPr>
          <w:rFonts w:cs="Arial"/>
          <w:bCs/>
        </w:rPr>
        <w:t xml:space="preserve">Diagnoza obszaru funkcjonalnego podkreśla znaczenie zasobów przyrodniczych jako ważnego atutu rozwojowego. Jednym z ważniejszych jest rzeka Odra i tereny wokół niej, wykorzystywane </w:t>
      </w:r>
      <w:r w:rsidRPr="00660F1B">
        <w:rPr>
          <w:rFonts w:cs="Arial"/>
        </w:rPr>
        <w:t xml:space="preserve">głównie pod funkcje turystyczne i rekreacyjne. Gminy z obszaru funkcjonalnego bezpośrednio położone nad Odrą uczestniczą w projektach związanych z turystycznym wykorzystaniem rzeki. Rozwija się ruch turystyczny oparty o powstające przystanie. Na obszarze funkcjonalnym Zielonej Góry obok dwu rezerwatów przyrody, znajdują się bardzo ważne obiekty przyrodnicze o dużej wartości ze względu na bogactwo roślinności, jak i wartościowe założenia urbanistyczne. W Zatoniu, w gminie wiejskiej Zielona Góra, znajduje się zabytkowy park z połowy XIX w., założony z inicjatywy księżnej </w:t>
      </w:r>
      <w:hyperlink r:id="rId20" w:tooltip="Dorota de Talleyrand-Périgord" w:history="1">
        <w:r w:rsidRPr="00660F1B">
          <w:rPr>
            <w:rFonts w:cs="Arial"/>
            <w:color w:val="000000"/>
          </w:rPr>
          <w:t xml:space="preserve">Doroty de </w:t>
        </w:r>
        <w:proofErr w:type="spellStart"/>
        <w:r w:rsidRPr="00660F1B">
          <w:rPr>
            <w:rFonts w:cs="Arial"/>
            <w:color w:val="000000"/>
          </w:rPr>
          <w:t>Talleyrand-Périgord</w:t>
        </w:r>
        <w:proofErr w:type="spellEnd"/>
      </w:hyperlink>
      <w:r w:rsidRPr="00660F1B">
        <w:rPr>
          <w:rFonts w:cs="Arial"/>
        </w:rPr>
        <w:t xml:space="preserve">, który wymaga renowacji. Ponadto, w gminie Czerwieńsk w Nietkowie można zobaczyć zabytkowy park krajobrazowy założony przy zespole pałacowym w połowie </w:t>
      </w:r>
      <w:proofErr w:type="spellStart"/>
      <w:r w:rsidRPr="00660F1B">
        <w:rPr>
          <w:rFonts w:cs="Arial"/>
        </w:rPr>
        <w:t>XVIIIw</w:t>
      </w:r>
      <w:proofErr w:type="spellEnd"/>
      <w:r w:rsidRPr="00660F1B">
        <w:rPr>
          <w:rFonts w:cs="Arial"/>
        </w:rPr>
        <w:t xml:space="preserve">. oraz arboretum z gatunkami i odmianami ozdobnymi drzew oraz krzewów. Zabytkowy park jest </w:t>
      </w:r>
      <w:r>
        <w:rPr>
          <w:rFonts w:cs="Arial"/>
        </w:rPr>
        <w:t xml:space="preserve">zlokalizowany </w:t>
      </w:r>
      <w:r w:rsidRPr="00660F1B">
        <w:rPr>
          <w:rFonts w:cs="Arial"/>
        </w:rPr>
        <w:t xml:space="preserve">także w Laskach. Został założony w połowie XIX w. </w:t>
      </w:r>
    </w:p>
    <w:p w:rsidR="005D4058" w:rsidRPr="00660F1B" w:rsidRDefault="005D4058" w:rsidP="0084431A">
      <w:pPr>
        <w:spacing w:after="0"/>
        <w:contextualSpacing/>
        <w:rPr>
          <w:rFonts w:cs="Arial"/>
        </w:rPr>
      </w:pPr>
      <w:r w:rsidRPr="00660F1B">
        <w:rPr>
          <w:rFonts w:cs="Arial"/>
        </w:rPr>
        <w:t>Miasto Zielona Góra także jest</w:t>
      </w:r>
      <w:r>
        <w:rPr>
          <w:rFonts w:cs="Arial"/>
        </w:rPr>
        <w:t xml:space="preserve"> </w:t>
      </w:r>
      <w:r w:rsidRPr="00660F1B">
        <w:rPr>
          <w:rFonts w:cs="Arial"/>
        </w:rPr>
        <w:t>otoczone</w:t>
      </w:r>
      <w:r>
        <w:rPr>
          <w:rFonts w:cs="Arial"/>
        </w:rPr>
        <w:t xml:space="preserve"> </w:t>
      </w:r>
      <w:r w:rsidRPr="00660F1B">
        <w:rPr>
          <w:rFonts w:cs="Arial"/>
        </w:rPr>
        <w:t xml:space="preserve">lasami. W samym mieście umiejscowionych jest 5 parków oraz Ogród Botaniczny prowadzony przez Uniwersytet Zielonogórski, </w:t>
      </w:r>
      <w:r>
        <w:rPr>
          <w:rFonts w:cs="Arial"/>
        </w:rPr>
        <w:t>w którym</w:t>
      </w:r>
      <w:r w:rsidRPr="00660F1B">
        <w:rPr>
          <w:rFonts w:cs="Arial"/>
        </w:rPr>
        <w:t xml:space="preserve"> można spotkać obecnie około 500 gatunków i odmian roślin, a przy obiekcie </w:t>
      </w:r>
      <w:r>
        <w:rPr>
          <w:rFonts w:cs="Arial"/>
        </w:rPr>
        <w:t>u</w:t>
      </w:r>
      <w:r w:rsidRPr="00660F1B">
        <w:rPr>
          <w:rFonts w:cs="Arial"/>
        </w:rPr>
        <w:t xml:space="preserve">tworzone </w:t>
      </w:r>
      <w:r>
        <w:rPr>
          <w:rFonts w:cs="Arial"/>
        </w:rPr>
        <w:t>zostało</w:t>
      </w:r>
      <w:r w:rsidRPr="00660F1B">
        <w:rPr>
          <w:rFonts w:cs="Arial"/>
        </w:rPr>
        <w:t xml:space="preserve"> </w:t>
      </w:r>
      <w:r>
        <w:rPr>
          <w:rFonts w:cs="Arial"/>
        </w:rPr>
        <w:t>M</w:t>
      </w:r>
      <w:r w:rsidRPr="00660F1B">
        <w:rPr>
          <w:rFonts w:cs="Arial"/>
        </w:rPr>
        <w:t xml:space="preserve">ini </w:t>
      </w:r>
      <w:r>
        <w:rPr>
          <w:rFonts w:cs="Arial"/>
        </w:rPr>
        <w:t>Z</w:t>
      </w:r>
      <w:r w:rsidRPr="00660F1B">
        <w:rPr>
          <w:rFonts w:cs="Arial"/>
        </w:rPr>
        <w:t xml:space="preserve">oo w ramach partnerstwa z ogrodem zoologicznym w Cottbus. Za wyjątkiem nowopowstałego Ogrodu Botanicznego oraz części Parku Piastowskiego w Zielonej Górze, pozostała część zasobów jest w bardzo złym stanie i nie może być wykorzystywana ani jako miejsce rekreacji mieszkańców ani jako atrakcje turystyczne, pomimo niewątpliwego potencjału tkwiącego w tych obiektach. </w:t>
      </w:r>
      <w:r w:rsidR="00CE28B9">
        <w:rPr>
          <w:rFonts w:cs="Arial"/>
        </w:rPr>
        <w:t xml:space="preserve">Takim obszarem jest np. Dolina Gęśnika w Zielonej Górze. </w:t>
      </w:r>
    </w:p>
    <w:p w:rsidR="00EB0560" w:rsidRDefault="005D4058" w:rsidP="00200EF2">
      <w:pPr>
        <w:rPr>
          <w:rFonts w:cs="Arial"/>
          <w:bCs/>
        </w:rPr>
      </w:pPr>
      <w:r w:rsidRPr="00660F1B">
        <w:rPr>
          <w:rFonts w:cs="Arial"/>
          <w:bCs/>
        </w:rPr>
        <w:t>Równie ważny potencjał tworzy dziedzictwo kulturowe i zasoby, którymi dysponują instytucje kultury. Na terenie Miejskiego Obszaru Funkcjonalnego Zielonej Góry można zidentyfikować zasoby dziedzictwa kulturowego i przyrodniczego o znaczeniu ponadlokalnym, ponadregionalnym, krajowym czy międzynarodowym oddziaływujące na tworzenie wartości symbolicznych obszaru, pełniących funkcje integrujące i wpływające na kreowanie wspólnej tożsamości. Ważnym elementem dziedzictw</w:t>
      </w:r>
      <w:r>
        <w:rPr>
          <w:rFonts w:cs="Arial"/>
          <w:bCs/>
        </w:rPr>
        <w:t>a</w:t>
      </w:r>
      <w:r w:rsidRPr="00660F1B">
        <w:rPr>
          <w:rFonts w:cs="Arial"/>
          <w:bCs/>
        </w:rPr>
        <w:t xml:space="preserve"> kulturow</w:t>
      </w:r>
      <w:r>
        <w:rPr>
          <w:rFonts w:cs="Arial"/>
          <w:bCs/>
        </w:rPr>
        <w:t>ego</w:t>
      </w:r>
      <w:r w:rsidRPr="00660F1B">
        <w:rPr>
          <w:rFonts w:cs="Arial"/>
          <w:bCs/>
        </w:rPr>
        <w:t xml:space="preserve"> całego obszaru MOF ZG są tradycje winiarskie. W Zielonej Górze wizytówką miasta jest Wzgórze Winne, porośnięte krzewami winorośli, na którym zlokalizowany jest historyczny Domek Winiarza i Palmiarnia, jedna z głównych atrakcji turystycznych. Corocznie obchodzone jest Winobranie – Święto Miasta, które cieszy się dużym powodzeniem wśród mieszkańców i turystów, ponadto jest imprezą rozpoznawalną w Polsce i popularyzowaną także u zachodnich sąsiadów. </w:t>
      </w:r>
    </w:p>
    <w:p w:rsidR="00EB0560" w:rsidRDefault="00EB0560" w:rsidP="00200EF2">
      <w:pPr>
        <w:rPr>
          <w:rFonts w:cs="Arial"/>
          <w:bCs/>
        </w:rPr>
      </w:pPr>
    </w:p>
    <w:p w:rsidR="005D4058" w:rsidRDefault="005D4058" w:rsidP="00200EF2">
      <w:pPr>
        <w:rPr>
          <w:bCs/>
        </w:rPr>
      </w:pPr>
      <w:r>
        <w:rPr>
          <w:rFonts w:cs="Arial"/>
          <w:bCs/>
        </w:rPr>
        <w:lastRenderedPageBreak/>
        <w:t xml:space="preserve">Tradycja winiarska odradza  się w działaniach licznie powstających winnic na terenie gmin Sulechów, Zabór, Świdnica, gminie wiejskiej Zielona Góra. Ważnym działaniem jest rozpoczęte przy udziale samorządu wojewódzkiego tworzenie dużego centrum winiarstwa w gminie Zabór. </w:t>
      </w:r>
    </w:p>
    <w:p w:rsidR="005D4058" w:rsidRPr="00660F1B" w:rsidRDefault="005D4058" w:rsidP="0084431A">
      <w:pPr>
        <w:spacing w:after="0"/>
        <w:contextualSpacing/>
        <w:rPr>
          <w:rFonts w:cs="Arial"/>
          <w:bCs/>
        </w:rPr>
      </w:pPr>
      <w:r w:rsidRPr="00660F1B">
        <w:rPr>
          <w:rFonts w:cs="Arial"/>
          <w:bCs/>
        </w:rPr>
        <w:t>Ważnym elementem rozwijania tych tradycji jest działalność instytucji kultury, takich jak Muzeum Etnog</w:t>
      </w:r>
      <w:r w:rsidR="00124B69">
        <w:rPr>
          <w:rFonts w:cs="Arial"/>
          <w:bCs/>
        </w:rPr>
        <w:t>raficzne w Ochli, Muzeum Ziemi L</w:t>
      </w:r>
      <w:r w:rsidRPr="00660F1B">
        <w:rPr>
          <w:rFonts w:cs="Arial"/>
          <w:bCs/>
        </w:rPr>
        <w:t>ubuskiej w Zielonej Górze, Teatr Lubuski</w:t>
      </w:r>
      <w:r w:rsidR="00124B69">
        <w:rPr>
          <w:rFonts w:cs="Arial"/>
          <w:bCs/>
        </w:rPr>
        <w:t>,</w:t>
      </w:r>
      <w:r w:rsidRPr="00660F1B">
        <w:rPr>
          <w:rFonts w:cs="Arial"/>
          <w:bCs/>
        </w:rPr>
        <w:t xml:space="preserve"> Filharmonia Zielonogórska</w:t>
      </w:r>
      <w:r w:rsidR="00124B69">
        <w:rPr>
          <w:rFonts w:cs="Arial"/>
          <w:bCs/>
        </w:rPr>
        <w:t xml:space="preserve"> czy ZOK Amfiteatr</w:t>
      </w:r>
      <w:r w:rsidRPr="00660F1B">
        <w:rPr>
          <w:rFonts w:cs="Arial"/>
          <w:bCs/>
        </w:rPr>
        <w:t>. Dotychczasowe wykorzystanie tego potencjału rozwojowego obszaru funkcjonalnego nie jest wystarczające i wymaga działań, które będą wspierać poszerzanie oferty, budowania marki i promocji obszaru funkcjonalnego.</w:t>
      </w:r>
    </w:p>
    <w:p w:rsidR="005D4058" w:rsidRDefault="005D4058" w:rsidP="0084631A">
      <w:pPr>
        <w:spacing w:before="120" w:after="0"/>
        <w:rPr>
          <w:rFonts w:cs="Arial"/>
          <w:lang w:eastAsia="pl-PL"/>
        </w:rPr>
      </w:pPr>
      <w:r w:rsidRPr="00660F1B">
        <w:rPr>
          <w:rFonts w:cs="Arial"/>
          <w:bCs/>
        </w:rPr>
        <w:t xml:space="preserve">Ważną barierą rozwojową rdzenia obszaru funkcjonalnego, ograniczającą możliwości inwestowania są braki w infrastrukturze związane z zagospodarowywaniem wód opadowych. </w:t>
      </w:r>
      <w:r w:rsidRPr="00660F1B">
        <w:rPr>
          <w:rFonts w:cs="Arial"/>
          <w:lang w:eastAsia="pl-PL"/>
        </w:rPr>
        <w:t>Obszar Zielonej Góry ze względu na warunki terenowe (wysoki poziom wód gruntowych w dużej części miasta oraz duże różnice wysokości) narażony jest na silne oddziaływanie wód deszczowych. Ok 60% sieci odprowadzającej deszczówkę to przestarzała kanalizacja ogólnospławna. Nie pozwala to na odebranie wód opadowych w całości i skutkuje podtapianiem domów mieszkalnych. Na innych obszarach, szczególnie dzielnic Jędrzychów i Chynów problemem jest brak zbiorników retencyjnych na istniejącej kanalizacji deszczowej. Skutkuje to przepełnianiem cieków wodnych będących odbiornikami wód opadowych i zalewanie niżej położonych dzielnic. Zidentyfikowane braki w infrastrukturze powodują poważne problemy z lokalizowaniem nowych inwestycji i ograniczają rozwój miasta</w:t>
      </w:r>
      <w:r>
        <w:rPr>
          <w:rFonts w:cs="Arial"/>
          <w:lang w:eastAsia="pl-PL"/>
        </w:rPr>
        <w:t>,</w:t>
      </w:r>
      <w:r w:rsidRPr="00660F1B">
        <w:rPr>
          <w:rFonts w:cs="Arial"/>
          <w:lang w:eastAsia="pl-PL"/>
        </w:rPr>
        <w:t xml:space="preserve"> utrudniając prawidłowe gospodarowanie przestrzenią miejską, co wpływa na poprawność procesów planowania przestrzennego na całym obszarze funkcjonalnym.</w:t>
      </w:r>
    </w:p>
    <w:p w:rsidR="005D4058" w:rsidRPr="00660F1B" w:rsidRDefault="005D4058" w:rsidP="0084631A">
      <w:pPr>
        <w:spacing w:before="120" w:after="0"/>
        <w:rPr>
          <w:rFonts w:cs="Arial"/>
          <w:lang w:eastAsia="pl-PL"/>
        </w:rPr>
      </w:pPr>
    </w:p>
    <w:p w:rsidR="005D4058" w:rsidRPr="00301A30" w:rsidRDefault="00EB0560" w:rsidP="00EE471B">
      <w:pPr>
        <w:spacing w:after="0"/>
        <w:rPr>
          <w:rStyle w:val="Pogrubienie"/>
          <w:color w:val="17365D"/>
          <w:sz w:val="24"/>
          <w:szCs w:val="24"/>
        </w:rPr>
      </w:pPr>
      <w:r>
        <w:rPr>
          <w:rStyle w:val="Pogrubienie"/>
          <w:color w:val="17365D"/>
          <w:sz w:val="24"/>
          <w:szCs w:val="24"/>
        </w:rPr>
        <w:br w:type="page"/>
      </w:r>
      <w:r w:rsidR="005D4058" w:rsidRPr="00236495">
        <w:rPr>
          <w:rStyle w:val="Pogrubienie"/>
          <w:color w:val="17365D"/>
          <w:sz w:val="24"/>
          <w:szCs w:val="24"/>
        </w:rPr>
        <w:lastRenderedPageBreak/>
        <w:t>1.</w:t>
      </w:r>
      <w:r w:rsidR="005D4058">
        <w:rPr>
          <w:rStyle w:val="Pogrubienie"/>
          <w:color w:val="17365D"/>
          <w:sz w:val="24"/>
          <w:szCs w:val="24"/>
        </w:rPr>
        <w:t xml:space="preserve"> </w:t>
      </w:r>
      <w:r w:rsidR="005D4058" w:rsidRPr="00236495">
        <w:rPr>
          <w:rStyle w:val="Pogrubienie"/>
          <w:color w:val="17365D"/>
          <w:sz w:val="24"/>
          <w:szCs w:val="24"/>
        </w:rPr>
        <w:t>Priorytet inwestycyjny 6.4.: Ochrona i przywrócenie bioróżnorodności, ochrona i</w:t>
      </w:r>
      <w:r w:rsidR="005D4058" w:rsidRPr="00301A30">
        <w:rPr>
          <w:rStyle w:val="Pogrubienie"/>
          <w:color w:val="17365D"/>
          <w:sz w:val="24"/>
          <w:szCs w:val="24"/>
        </w:rPr>
        <w:t xml:space="preserve"> rekultywacja gleby oraz promowanie systemów ochrony ekosystemów, w tym NATURA 2000 oraz zielonej infrastruktury</w:t>
      </w:r>
    </w:p>
    <w:p w:rsidR="005D4058" w:rsidRDefault="005D4058" w:rsidP="0084431A">
      <w:pPr>
        <w:spacing w:after="0"/>
        <w:jc w:val="left"/>
        <w:rPr>
          <w:rFonts w:cs="Arial"/>
          <w:b/>
          <w:color w:val="1F497D"/>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1.</w:t>
      </w:r>
    </w:p>
    <w:p w:rsidR="005D4058" w:rsidRPr="00660F1B" w:rsidRDefault="005D4058" w:rsidP="0084631A">
      <w:pPr>
        <w:jc w:val="left"/>
        <w:rPr>
          <w:rFonts w:cs="Arial"/>
          <w:b/>
          <w:color w:val="1F497D"/>
          <w:lang w:eastAsia="pl-PL"/>
        </w:rPr>
      </w:pPr>
      <w:r w:rsidRPr="00660F1B">
        <w:rPr>
          <w:rFonts w:cs="Arial"/>
          <w:b/>
          <w:color w:val="1F497D"/>
          <w:lang w:eastAsia="pl-PL"/>
        </w:rPr>
        <w:t>Ochrona i wykorzystanie zasobów przyrodniczych obszaru funkcjonalnego.</w:t>
      </w:r>
    </w:p>
    <w:p w:rsidR="005D4058" w:rsidRDefault="005D4058" w:rsidP="0084431A">
      <w:pPr>
        <w:autoSpaceDE w:val="0"/>
        <w:autoSpaceDN w:val="0"/>
        <w:adjustRightInd w:val="0"/>
        <w:spacing w:after="0"/>
        <w:rPr>
          <w:rFonts w:cs="Arial"/>
          <w:lang w:eastAsia="pl-PL"/>
        </w:rPr>
      </w:pPr>
      <w:r w:rsidRPr="00660F1B">
        <w:rPr>
          <w:rFonts w:cs="Arial"/>
          <w:lang w:eastAsia="pl-PL"/>
        </w:rPr>
        <w:t>W ramach działania przewiduje się przeprowadzenie kompleksowej renowacji oraz przystosowania do pełnienia funkcji rekreacyjnej dla mieszkańców obszaru funkcjonalnego oraz funkcji turystycznej wybranych terenów zielonych. Dotyczyć to będzie istniejących terenów parkowych oraz innych obszarów posiadających walory pozwalające na ich wykorzystanie dla odpoczynku, organizacji imprez o charakterze rekreacyjnym, masowych imprez sportowych i kulturalnych. Zadania podejmowane w ramach działania będą uzupełniane i rozszerzane poprzez powiązanie z innymi działaniami, szczególnie z Działaniem 3 oraz Celem 1, Działanie 1: Rozwijanie komunikacji miejskiej przyjaznej środowisku. Dotyczy to powiązań z projektem rozbudowy sieci dróg rowerowych na obszarze funkcjonalnym.</w:t>
      </w: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 xml:space="preserve">Środki </w:t>
            </w:r>
            <w:r>
              <w:rPr>
                <w:rFonts w:eastAsia="TimesNewRoman" w:cs="Arial"/>
              </w:rPr>
              <w:t>E</w:t>
            </w:r>
            <w:r w:rsidRPr="00255DFE">
              <w:rPr>
                <w:rFonts w:eastAsia="TimesNewRoman" w:cs="Arial"/>
              </w:rPr>
              <w:t>FRR przekazane do ZIT z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spacing w:after="0"/>
              <w:jc w:val="left"/>
              <w:rPr>
                <w:bCs/>
              </w:rPr>
            </w:pPr>
            <w:r w:rsidRPr="00255DFE">
              <w:rPr>
                <w:rStyle w:val="Pogrubienie"/>
                <w:b w:val="0"/>
              </w:rPr>
              <w:t>Priorytet inwestycyjny 6.4.: Ochrona i przywrócenie bioróżnorodności, ochrona i rekultywacja gleby oraz promowanie systemów ochrony ekosystemów, w tym NATURA 2000 oraz zielonej infrastruktury</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 W ramach alokacji ZIT: Renowacja i przywrócenie funkcji rekreacyjnej i turystycznej terenów zielonych</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jc w:val="left"/>
              <w:rPr>
                <w:rFonts w:cs="Arial"/>
                <w:color w:val="000000"/>
              </w:rPr>
            </w:pPr>
            <w:r w:rsidRPr="00255DFE">
              <w:rPr>
                <w:rFonts w:cs="Arial"/>
                <w:color w:val="000000"/>
              </w:rPr>
              <w:t>- obszar zagospodarowanych  terenów zielonych (ha)</w:t>
            </w:r>
          </w:p>
          <w:p w:rsidR="005D4058" w:rsidRPr="00255DFE" w:rsidRDefault="005D4058" w:rsidP="00255DFE">
            <w:pPr>
              <w:spacing w:after="0"/>
              <w:jc w:val="left"/>
              <w:rPr>
                <w:rFonts w:cs="Arial"/>
                <w:color w:val="000000"/>
              </w:rPr>
            </w:pPr>
            <w:r w:rsidRPr="00255DFE">
              <w:rPr>
                <w:rFonts w:cs="Arial"/>
                <w:color w:val="000000"/>
              </w:rPr>
              <w:t>- ilość obiektów  przystosowanych dla potrzeb turystyki</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lang w:eastAsia="pl-PL"/>
              </w:rPr>
            </w:pPr>
            <w:r w:rsidRPr="00255DFE">
              <w:rPr>
                <w:rFonts w:cs="Arial"/>
                <w:lang w:eastAsia="pl-PL"/>
              </w:rPr>
              <w:t>Jednostki samorządu terytorialnego (JST) i ich związki, stowarzyszenia i porozumienia, spółki prawa handlowego będące własnością JST, organizacje pozarządowe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Pr>
                <w:rFonts w:eastAsia="TimesNewRoman" w:cs="Arial"/>
              </w:rPr>
              <w:t>N</w:t>
            </w:r>
            <w:r w:rsidRPr="00255DFE">
              <w:rPr>
                <w:rFonts w:eastAsia="TimesNewRoman" w:cs="Arial"/>
              </w:rPr>
              <w:t>ie przewiduje się występowania pomocy publiczne</w:t>
            </w:r>
            <w:r>
              <w:rPr>
                <w:rFonts w:eastAsia="TimesNewRoman" w:cs="Arial"/>
              </w:rPr>
              <w:t>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w:t>
            </w:r>
          </w:p>
        </w:tc>
      </w:tr>
    </w:tbl>
    <w:p w:rsidR="005D4058" w:rsidRPr="00660F1B" w:rsidRDefault="005D4058" w:rsidP="0084431A">
      <w:pPr>
        <w:spacing w:after="0"/>
        <w:jc w:val="left"/>
        <w:rPr>
          <w:rFonts w:cs="Arial"/>
          <w:lang w:eastAsia="pl-PL"/>
        </w:rPr>
      </w:pPr>
    </w:p>
    <w:p w:rsidR="005D4058" w:rsidRDefault="005D4058" w:rsidP="00301A30">
      <w:pPr>
        <w:spacing w:after="0"/>
        <w:jc w:val="left"/>
        <w:rPr>
          <w:rFonts w:cs="Arial"/>
          <w:b/>
          <w:color w:val="17365D"/>
          <w:sz w:val="24"/>
          <w:szCs w:val="24"/>
        </w:rPr>
      </w:pPr>
    </w:p>
    <w:p w:rsidR="005D4058" w:rsidRPr="00301A30" w:rsidRDefault="00EB0560" w:rsidP="00301A30">
      <w:pPr>
        <w:spacing w:after="0"/>
        <w:jc w:val="left"/>
        <w:rPr>
          <w:rFonts w:cs="Arial"/>
          <w:b/>
          <w:color w:val="17365D"/>
          <w:sz w:val="24"/>
          <w:szCs w:val="24"/>
        </w:rPr>
      </w:pPr>
      <w:r>
        <w:rPr>
          <w:rFonts w:cs="Arial"/>
          <w:b/>
          <w:color w:val="17365D"/>
          <w:sz w:val="24"/>
          <w:szCs w:val="24"/>
        </w:rPr>
        <w:br w:type="page"/>
      </w:r>
      <w:r w:rsidR="005D4058" w:rsidRPr="000904A5">
        <w:rPr>
          <w:rFonts w:cs="Arial"/>
          <w:b/>
          <w:color w:val="17365D"/>
          <w:sz w:val="24"/>
          <w:szCs w:val="24"/>
        </w:rPr>
        <w:lastRenderedPageBreak/>
        <w:t>2.</w:t>
      </w:r>
      <w:r w:rsidR="005D4058">
        <w:rPr>
          <w:rFonts w:cs="Arial"/>
          <w:b/>
          <w:color w:val="17365D"/>
          <w:sz w:val="24"/>
          <w:szCs w:val="24"/>
        </w:rPr>
        <w:t xml:space="preserve"> </w:t>
      </w:r>
      <w:r w:rsidR="005D4058" w:rsidRPr="000904A5">
        <w:rPr>
          <w:rFonts w:cs="Arial"/>
          <w:b/>
          <w:color w:val="17365D"/>
          <w:sz w:val="24"/>
          <w:szCs w:val="24"/>
        </w:rPr>
        <w:t>Priorytet inwestycyjny</w:t>
      </w:r>
      <w:r w:rsidR="005D4058" w:rsidRPr="00301A30">
        <w:rPr>
          <w:rFonts w:cs="Arial"/>
          <w:b/>
          <w:color w:val="17365D"/>
          <w:sz w:val="24"/>
          <w:szCs w:val="24"/>
        </w:rPr>
        <w:t xml:space="preserve"> 5.2. (FS/EFRR- miasta pow. 100 000 mieszk</w:t>
      </w:r>
      <w:r w:rsidR="005D4058">
        <w:rPr>
          <w:rFonts w:cs="Arial"/>
          <w:b/>
          <w:color w:val="17365D"/>
          <w:sz w:val="24"/>
          <w:szCs w:val="24"/>
        </w:rPr>
        <w:t>ańców</w:t>
      </w:r>
      <w:r w:rsidR="005D4058" w:rsidRPr="00301A30">
        <w:rPr>
          <w:rFonts w:cs="Arial"/>
          <w:b/>
          <w:color w:val="17365D"/>
          <w:sz w:val="24"/>
          <w:szCs w:val="24"/>
        </w:rPr>
        <w:t>)</w:t>
      </w:r>
    </w:p>
    <w:p w:rsidR="005D4058" w:rsidRPr="00301A30" w:rsidRDefault="005D4058" w:rsidP="00301A30">
      <w:pPr>
        <w:spacing w:after="0"/>
        <w:rPr>
          <w:rFonts w:cs="Arial"/>
          <w:b/>
          <w:color w:val="17365D"/>
          <w:sz w:val="24"/>
          <w:szCs w:val="24"/>
        </w:rPr>
      </w:pPr>
      <w:r w:rsidRPr="00301A30">
        <w:rPr>
          <w:rFonts w:cs="Arial"/>
          <w:b/>
          <w:color w:val="17365D"/>
          <w:sz w:val="24"/>
          <w:szCs w:val="24"/>
        </w:rPr>
        <w:t>Wspieranie inwestycji ukierunkowanych na konkretne rodzaje zagrożeń, przy jednoczesnym zwiększeniu odporności na klęski i katastrofy i rozwijaniu systemów zarządzania klęskami i katastrofami</w:t>
      </w:r>
    </w:p>
    <w:p w:rsidR="005D4058" w:rsidRPr="00660F1B" w:rsidRDefault="005D4058" w:rsidP="0084431A">
      <w:pPr>
        <w:spacing w:after="0"/>
        <w:jc w:val="left"/>
        <w:rPr>
          <w:rFonts w:cs="Arial"/>
          <w:lang w:eastAsia="pl-PL"/>
        </w:rPr>
      </w:pPr>
    </w:p>
    <w:p w:rsidR="005D4058" w:rsidRPr="00660F1B" w:rsidRDefault="005D4058" w:rsidP="0084431A">
      <w:pPr>
        <w:spacing w:after="0"/>
        <w:jc w:val="left"/>
        <w:rPr>
          <w:rFonts w:cs="Arial"/>
          <w:b/>
          <w:color w:val="1F497D"/>
          <w:lang w:eastAsia="pl-PL"/>
        </w:rPr>
      </w:pPr>
      <w:r>
        <w:rPr>
          <w:rFonts w:cs="Arial"/>
          <w:b/>
          <w:color w:val="1F497D"/>
          <w:lang w:eastAsia="pl-PL"/>
        </w:rPr>
        <w:t>Działanie  1.</w:t>
      </w:r>
    </w:p>
    <w:p w:rsidR="005D4058" w:rsidRPr="00660F1B" w:rsidRDefault="005D4058" w:rsidP="0084631A">
      <w:pPr>
        <w:jc w:val="left"/>
        <w:rPr>
          <w:rFonts w:cs="Arial"/>
          <w:b/>
          <w:color w:val="1F497D"/>
          <w:lang w:eastAsia="pl-PL"/>
        </w:rPr>
      </w:pPr>
      <w:r w:rsidRPr="00660F1B">
        <w:rPr>
          <w:rFonts w:cs="Arial"/>
          <w:b/>
          <w:color w:val="1F497D"/>
          <w:lang w:eastAsia="pl-PL"/>
        </w:rPr>
        <w:t xml:space="preserve">Zagospodarowanie wód opadowych na terenie rdzenia </w:t>
      </w:r>
      <w:r>
        <w:rPr>
          <w:rFonts w:cs="Arial"/>
          <w:b/>
          <w:color w:val="1F497D"/>
          <w:lang w:eastAsia="pl-PL"/>
        </w:rPr>
        <w:t xml:space="preserve">MOF </w:t>
      </w:r>
      <w:r w:rsidRPr="00660F1B">
        <w:rPr>
          <w:rFonts w:cs="Arial"/>
          <w:b/>
          <w:color w:val="1F497D"/>
          <w:lang w:eastAsia="pl-PL"/>
        </w:rPr>
        <w:t>ZG</w:t>
      </w:r>
    </w:p>
    <w:p w:rsidR="005D4058" w:rsidRPr="00660F1B" w:rsidRDefault="005D4058" w:rsidP="00B16823">
      <w:pPr>
        <w:spacing w:after="0"/>
        <w:rPr>
          <w:rFonts w:cs="Arial"/>
          <w:lang w:eastAsia="pl-PL"/>
        </w:rPr>
      </w:pPr>
      <w:r w:rsidRPr="00660F1B">
        <w:rPr>
          <w:rFonts w:cs="Arial"/>
          <w:lang w:eastAsia="pl-PL"/>
        </w:rPr>
        <w:t xml:space="preserve">W ramach tego działania przewiduje się przygotowanie dużego projektu inwestycyjnego dotyczącego zagospodarowania wód opadowych, w tym, budowy sieci kanalizacji deszczowej, zbiorników wodnych oraz regulacji cieków wodnych będących odbiornikami deszczówki. Zgodnie z linią demarkacyjną </w:t>
      </w:r>
      <w:proofErr w:type="spellStart"/>
      <w:r w:rsidRPr="00660F1B">
        <w:rPr>
          <w:rFonts w:cs="Arial"/>
          <w:lang w:eastAsia="pl-PL"/>
        </w:rPr>
        <w:t>POIiŚ</w:t>
      </w:r>
      <w:proofErr w:type="spellEnd"/>
      <w:r w:rsidRPr="00660F1B">
        <w:rPr>
          <w:rFonts w:cs="Arial"/>
          <w:lang w:eastAsia="pl-PL"/>
        </w:rPr>
        <w:t>, działanie może dotyczyć miast powyżej 100 000 mieszkańców. Przewiduje się objęcie projektem terenu miasta i gminy wiejskiej Zielona Góra.</w:t>
      </w:r>
    </w:p>
    <w:p w:rsidR="005D4058" w:rsidRDefault="005D4058" w:rsidP="0084431A">
      <w:pPr>
        <w:spacing w:after="0"/>
        <w:jc w:val="left"/>
        <w:rPr>
          <w:rFonts w:cs="Arial"/>
          <w:b/>
        </w:rPr>
      </w:pPr>
    </w:p>
    <w:p w:rsidR="005D4058" w:rsidRPr="00660F1B" w:rsidRDefault="005D4058" w:rsidP="0084431A">
      <w:pPr>
        <w:spacing w:after="0"/>
        <w:jc w:val="left"/>
        <w:rPr>
          <w:rFonts w:cs="Arial"/>
          <w:b/>
        </w:rPr>
      </w:pPr>
      <w:proofErr w:type="spellStart"/>
      <w:r w:rsidRPr="00660F1B">
        <w:rPr>
          <w:rFonts w:cs="Arial"/>
          <w:b/>
        </w:rPr>
        <w:t>POiŚ</w:t>
      </w:r>
      <w:proofErr w:type="spellEnd"/>
      <w:r w:rsidRPr="00660F1B">
        <w:rPr>
          <w:rFonts w:cs="Arial"/>
          <w:b/>
        </w:rPr>
        <w:t xml:space="preserve"> </w:t>
      </w:r>
      <w:r w:rsidRPr="009642B5">
        <w:rPr>
          <w:rFonts w:cs="Arial"/>
          <w:b/>
        </w:rPr>
        <w:t>Oś priorytetowa III, priorytet inwestycyjny 5.2. (FS/EFRR</w:t>
      </w:r>
      <w:r>
        <w:rPr>
          <w:rFonts w:cs="Arial"/>
          <w:b/>
        </w:rPr>
        <w:t xml:space="preserve"> –</w:t>
      </w:r>
      <w:r w:rsidRPr="00660F1B">
        <w:rPr>
          <w:rFonts w:cs="Arial"/>
          <w:b/>
        </w:rPr>
        <w:t xml:space="preserve"> miasta pow. 100 000 mieszk.)</w:t>
      </w:r>
    </w:p>
    <w:p w:rsidR="005D4058" w:rsidRPr="00660F1B" w:rsidRDefault="005D4058" w:rsidP="00B16823">
      <w:pPr>
        <w:spacing w:after="0"/>
        <w:rPr>
          <w:rFonts w:cs="Arial"/>
          <w:b/>
        </w:rPr>
      </w:pPr>
      <w:r w:rsidRPr="00660F1B">
        <w:rPr>
          <w:rFonts w:cs="Arial"/>
          <w:b/>
        </w:rPr>
        <w:t>Wspieranie inwestycji ukierunkowanych na konkretne rodzaje zagrożeń, przy jednoczesnym zwiększeniu odporności na klęski i katastrofy i rozwijaniu systemów zarządzania klęskami i katastrofami.</w:t>
      </w:r>
    </w:p>
    <w:p w:rsidR="005D4058" w:rsidRPr="00660F1B" w:rsidRDefault="005D4058" w:rsidP="0084431A">
      <w:pPr>
        <w:spacing w:after="0"/>
        <w:jc w:val="left"/>
        <w:rPr>
          <w:rFonts w:cs="Arial"/>
          <w:b/>
        </w:rPr>
      </w:pPr>
      <w:r w:rsidRPr="00660F1B">
        <w:rPr>
          <w:rFonts w:cs="Arial"/>
          <w:b/>
          <w:color w:val="000000"/>
        </w:rPr>
        <w:t xml:space="preserve">Procedura konkursowa zgodnie z uszczegółowieniem </w:t>
      </w:r>
      <w:proofErr w:type="spellStart"/>
      <w:r w:rsidRPr="00660F1B">
        <w:rPr>
          <w:rFonts w:cs="Arial"/>
          <w:b/>
          <w:color w:val="000000"/>
        </w:rPr>
        <w:t>POIiŚ</w:t>
      </w:r>
      <w:proofErr w:type="spellEnd"/>
      <w:r w:rsidRPr="00660F1B">
        <w:rPr>
          <w:rFonts w:cs="Arial"/>
          <w:b/>
          <w:color w:val="000000"/>
        </w:rPr>
        <w:t xml:space="preserve"> 2014-2020</w:t>
      </w:r>
      <w:r>
        <w:rPr>
          <w:rFonts w:cs="Arial"/>
          <w:b/>
          <w:color w:val="000000"/>
        </w:rPr>
        <w:t>.</w:t>
      </w:r>
    </w:p>
    <w:p w:rsidR="005D4058" w:rsidRPr="00660F1B" w:rsidRDefault="005D4058" w:rsidP="0084431A">
      <w:pPr>
        <w:spacing w:after="0"/>
        <w:jc w:val="left"/>
        <w:rPr>
          <w:rFonts w:cs="Arial"/>
          <w:lang w:eastAsia="pl-PL"/>
        </w:rPr>
      </w:pPr>
    </w:p>
    <w:p w:rsidR="005D4058" w:rsidRPr="00301A30" w:rsidRDefault="005D4058" w:rsidP="00EE471B">
      <w:pPr>
        <w:spacing w:after="0"/>
        <w:rPr>
          <w:rStyle w:val="Pogrubienie"/>
          <w:color w:val="17365D"/>
          <w:sz w:val="24"/>
          <w:szCs w:val="24"/>
        </w:rPr>
      </w:pPr>
      <w:r>
        <w:rPr>
          <w:rStyle w:val="Pogrubienie"/>
          <w:color w:val="17365D"/>
          <w:sz w:val="24"/>
          <w:szCs w:val="24"/>
        </w:rPr>
        <w:br w:type="page"/>
      </w:r>
      <w:r>
        <w:rPr>
          <w:rStyle w:val="Pogrubienie"/>
          <w:color w:val="17365D"/>
          <w:sz w:val="24"/>
          <w:szCs w:val="24"/>
        </w:rPr>
        <w:lastRenderedPageBreak/>
        <w:t>3</w:t>
      </w:r>
      <w:r w:rsidRPr="000904A5">
        <w:rPr>
          <w:rStyle w:val="Pogrubienie"/>
          <w:color w:val="17365D"/>
          <w:sz w:val="24"/>
          <w:szCs w:val="24"/>
        </w:rPr>
        <w:t>.</w:t>
      </w:r>
      <w:r>
        <w:rPr>
          <w:rStyle w:val="Pogrubienie"/>
          <w:color w:val="17365D"/>
          <w:sz w:val="24"/>
          <w:szCs w:val="24"/>
        </w:rPr>
        <w:t xml:space="preserve"> </w:t>
      </w:r>
      <w:r w:rsidRPr="000904A5">
        <w:rPr>
          <w:rStyle w:val="Pogrubienie"/>
          <w:color w:val="17365D"/>
          <w:sz w:val="24"/>
          <w:szCs w:val="24"/>
        </w:rPr>
        <w:t>Priorytet inwestycyjny</w:t>
      </w:r>
      <w:r w:rsidRPr="00301A30">
        <w:rPr>
          <w:rStyle w:val="Pogrubienie"/>
          <w:color w:val="17365D"/>
          <w:sz w:val="24"/>
          <w:szCs w:val="24"/>
        </w:rPr>
        <w:t xml:space="preserve"> 6.3.: Ochrona, promocja i rozwój dziedzictwa kulturowego i naturalnego</w:t>
      </w:r>
    </w:p>
    <w:p w:rsidR="005D4058" w:rsidRPr="00301A30" w:rsidRDefault="005D4058" w:rsidP="0084431A">
      <w:pPr>
        <w:spacing w:after="0"/>
        <w:jc w:val="left"/>
        <w:rPr>
          <w:rFonts w:cs="Arial"/>
          <w:b/>
          <w:color w:val="17365D"/>
          <w:sz w:val="24"/>
          <w:szCs w:val="24"/>
          <w:lang w:eastAsia="pl-PL"/>
        </w:rPr>
      </w:pPr>
    </w:p>
    <w:p w:rsidR="005D4058" w:rsidRPr="00660F1B" w:rsidRDefault="005D4058" w:rsidP="0084431A">
      <w:pPr>
        <w:spacing w:after="0"/>
        <w:jc w:val="left"/>
        <w:rPr>
          <w:rFonts w:cs="Arial"/>
          <w:b/>
          <w:color w:val="1F497D"/>
          <w:lang w:eastAsia="pl-PL"/>
        </w:rPr>
      </w:pPr>
      <w:r>
        <w:rPr>
          <w:rFonts w:cs="Arial"/>
          <w:b/>
          <w:color w:val="1F497D"/>
          <w:lang w:eastAsia="pl-PL"/>
        </w:rPr>
        <w:t>Działanie 1</w:t>
      </w:r>
    </w:p>
    <w:p w:rsidR="005D4058" w:rsidRPr="00660F1B" w:rsidRDefault="005D4058" w:rsidP="0084431A">
      <w:pPr>
        <w:rPr>
          <w:rFonts w:cs="Arial"/>
          <w:b/>
          <w:color w:val="1F497D"/>
          <w:lang w:eastAsia="pl-PL"/>
        </w:rPr>
      </w:pPr>
      <w:r w:rsidRPr="00660F1B">
        <w:rPr>
          <w:rFonts w:cs="Arial"/>
          <w:b/>
          <w:color w:val="1F497D"/>
          <w:lang w:eastAsia="pl-PL"/>
        </w:rPr>
        <w:t>Poprawa jakośc</w:t>
      </w:r>
      <w:r>
        <w:rPr>
          <w:rFonts w:cs="Arial"/>
          <w:b/>
          <w:color w:val="1F497D"/>
          <w:lang w:eastAsia="pl-PL"/>
        </w:rPr>
        <w:t xml:space="preserve">i i dostępności usług w dziedzinie </w:t>
      </w:r>
      <w:r w:rsidRPr="00660F1B">
        <w:rPr>
          <w:rFonts w:cs="Arial"/>
          <w:b/>
          <w:color w:val="1F497D"/>
          <w:lang w:eastAsia="pl-PL"/>
        </w:rPr>
        <w:t xml:space="preserve"> kultury</w:t>
      </w:r>
    </w:p>
    <w:p w:rsidR="005D4058" w:rsidRPr="00660F1B" w:rsidRDefault="005D4058" w:rsidP="00B16823">
      <w:pPr>
        <w:spacing w:after="0"/>
        <w:rPr>
          <w:rFonts w:cs="Arial"/>
          <w:lang w:eastAsia="pl-PL"/>
        </w:rPr>
      </w:pPr>
      <w:r w:rsidRPr="00660F1B">
        <w:rPr>
          <w:rFonts w:cs="Arial"/>
          <w:lang w:eastAsia="pl-PL"/>
        </w:rPr>
        <w:t>W ramach działania są planowane inwestycje na rzecz ochrony, promocji i rozwoju dziedzictwa kulturowego. Wsparcie powinno obejmować zadania nakierowane na  podnoszenie  jakości usług w zakresie kultury oraz poprawę ich dostępności przez inwestycje w zintegrowaną sieć instytucji kultury oraz obiektów zabytkowych oraz przez wsparcie i rozwój centrów informacji kulturalnej i promocji kultury. Dotyczy to szerokiego wachlarza usług w zakresie kultury. Odpowiedniego wsparcia wymaga również rozwijanie tradycji winiarskich tak charakterystycznych dla obszaru funkcjonalnego i inne projekty z zakresu ochrony dziedzictwa kulturo</w:t>
      </w:r>
      <w:r>
        <w:rPr>
          <w:rFonts w:cs="Arial"/>
          <w:lang w:eastAsia="pl-PL"/>
        </w:rPr>
        <w:t>wego.</w:t>
      </w:r>
      <w:r w:rsidRPr="00660F1B">
        <w:rPr>
          <w:rFonts w:cs="Arial"/>
          <w:lang w:eastAsia="pl-PL"/>
        </w:rPr>
        <w:t xml:space="preserve"> </w:t>
      </w:r>
      <w:r w:rsidRPr="00381FE5">
        <w:rPr>
          <w:rFonts w:cs="Arial"/>
          <w:lang w:eastAsia="pl-PL"/>
        </w:rPr>
        <w:t xml:space="preserve">Zadania w ramach działania obejmą inwestycję w poprawę jakości infrastruktury instytucji świadczących usługi w zakresie kultury </w:t>
      </w:r>
      <w:r>
        <w:rPr>
          <w:rFonts w:cs="Arial"/>
          <w:lang w:eastAsia="pl-PL"/>
        </w:rPr>
        <w:t xml:space="preserve">oraz rozwijających usługi związane z turystyką </w:t>
      </w:r>
      <w:r w:rsidRPr="00381FE5">
        <w:rPr>
          <w:rFonts w:cs="Arial"/>
          <w:lang w:eastAsia="pl-PL"/>
        </w:rPr>
        <w:t xml:space="preserve">pozwalające na rozszerzenie ich oferty w celu podniesienia jej </w:t>
      </w:r>
      <w:r>
        <w:rPr>
          <w:rFonts w:cs="Arial"/>
          <w:lang w:eastAsia="pl-PL"/>
        </w:rPr>
        <w:t xml:space="preserve">atrakcyjności i dostępności i </w:t>
      </w:r>
      <w:r w:rsidRPr="00381FE5">
        <w:rPr>
          <w:rFonts w:cs="Arial"/>
          <w:lang w:eastAsia="pl-PL"/>
        </w:rPr>
        <w:t>będą sprzyjać realizacji projektów związanych z  propagowaniem tradycji regionalnych</w:t>
      </w:r>
      <w:r w:rsidRPr="00660F1B">
        <w:rPr>
          <w:rFonts w:cs="Arial"/>
          <w:lang w:eastAsia="pl-PL"/>
        </w:rPr>
        <w:t xml:space="preserve"> </w:t>
      </w:r>
      <w:r>
        <w:rPr>
          <w:rFonts w:cs="Arial"/>
          <w:lang w:eastAsia="pl-PL"/>
        </w:rPr>
        <w:t xml:space="preserve">i podnoszeniem atrakcyjności kulturalnej MOF. </w:t>
      </w:r>
    </w:p>
    <w:p w:rsidR="005D4058" w:rsidRPr="00660F1B" w:rsidRDefault="005D4058" w:rsidP="0084431A">
      <w:pPr>
        <w:spacing w:after="0"/>
        <w:jc w:val="left"/>
        <w:rPr>
          <w:rFonts w:cs="Arial"/>
          <w:lang w:eastAsia="pl-PL"/>
        </w:rPr>
      </w:pP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 xml:space="preserve">Środki </w:t>
            </w:r>
            <w:r>
              <w:rPr>
                <w:rFonts w:eastAsia="TimesNewRoman" w:cs="Arial"/>
              </w:rPr>
              <w:t>E</w:t>
            </w:r>
            <w:r w:rsidRPr="00255DFE">
              <w:rPr>
                <w:rFonts w:eastAsia="TimesNewRoman" w:cs="Arial"/>
              </w:rPr>
              <w:t>FRR przekazane do ZIT z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spacing w:after="0"/>
              <w:jc w:val="left"/>
              <w:rPr>
                <w:rStyle w:val="Pogrubienie"/>
                <w:b w:val="0"/>
              </w:rPr>
            </w:pPr>
            <w:r w:rsidRPr="00255DFE">
              <w:rPr>
                <w:rStyle w:val="Pogrubienie"/>
                <w:b w:val="0"/>
              </w:rPr>
              <w:t>Priorytet inwestycyjny 6.3.: Ochrona, promocja i rozwój dziedzi</w:t>
            </w:r>
            <w:r>
              <w:rPr>
                <w:rStyle w:val="Pogrubienie"/>
                <w:b w:val="0"/>
              </w:rPr>
              <w:t>ctwa kulturowego i naturalnego</w:t>
            </w:r>
          </w:p>
          <w:p w:rsidR="005D4058" w:rsidRPr="00255DFE" w:rsidRDefault="005D4058" w:rsidP="00255DFE">
            <w:pPr>
              <w:autoSpaceDE w:val="0"/>
              <w:autoSpaceDN w:val="0"/>
              <w:adjustRightInd w:val="0"/>
              <w:spacing w:after="0"/>
              <w:jc w:val="left"/>
              <w:rPr>
                <w:rFonts w:eastAsia="TimesNewRoman" w:cs="TimesNewRoman"/>
              </w:rPr>
            </w:pPr>
            <w:r w:rsidRPr="00255DFE">
              <w:rPr>
                <w:rStyle w:val="Pogrubienie"/>
                <w:b w:val="0"/>
              </w:rPr>
              <w:t>Cel szczegółowy 6.3.1. PI 6.3.: Ochrona i zachowanie dziedzictwa kulturowego oraz naturalnego regionu</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color w:val="000000"/>
              </w:rPr>
            </w:pPr>
            <w:r w:rsidRPr="00255DFE">
              <w:rPr>
                <w:rFonts w:cs="Arial"/>
                <w:color w:val="000000"/>
              </w:rPr>
              <w:t>W ramach alokacji ZIT: Rozbudowa, modernizacja obiektów użytkowanych na cele działalności kulturalnej, wyposażenie obiektów w sprzęt niezbędny do prowadzenia działalności, organizacja i wyposażenie punktów informacyjnych w tym, w odpowiednie systemy informatyczne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line="240" w:lineRule="auto"/>
              <w:jc w:val="left"/>
              <w:rPr>
                <w:rFonts w:cs="Arial"/>
                <w:lang w:eastAsia="pl-PL"/>
              </w:rPr>
            </w:pPr>
            <w:r w:rsidRPr="00255DFE">
              <w:rPr>
                <w:rFonts w:cs="Arial"/>
                <w:lang w:eastAsia="pl-PL"/>
              </w:rPr>
              <w:t xml:space="preserve">- liczba instytucji kultury objętych wsparciem (szt.), </w:t>
            </w:r>
          </w:p>
          <w:p w:rsidR="005D4058" w:rsidRPr="00255DFE" w:rsidRDefault="005D4058" w:rsidP="00255DFE">
            <w:pPr>
              <w:spacing w:after="0" w:line="240" w:lineRule="auto"/>
              <w:jc w:val="left"/>
              <w:rPr>
                <w:rFonts w:cs="Arial"/>
                <w:lang w:eastAsia="pl-PL"/>
              </w:rPr>
            </w:pPr>
            <w:r w:rsidRPr="00255DFE">
              <w:rPr>
                <w:rFonts w:cs="Arial"/>
                <w:lang w:eastAsia="pl-PL"/>
              </w:rPr>
              <w:t>-</w:t>
            </w:r>
            <w:r>
              <w:rPr>
                <w:rFonts w:cs="Arial"/>
                <w:lang w:eastAsia="pl-PL"/>
              </w:rPr>
              <w:t xml:space="preserve"> </w:t>
            </w:r>
            <w:r w:rsidRPr="00255DFE">
              <w:rPr>
                <w:rFonts w:cs="Arial"/>
                <w:lang w:eastAsia="pl-PL"/>
              </w:rPr>
              <w:t>liczba wybudowanych obiektów infrastruktury turystycznej (szt.)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Uprawnieni Beneficjenci</w:t>
            </w:r>
          </w:p>
        </w:tc>
        <w:tc>
          <w:tcPr>
            <w:tcW w:w="6127" w:type="dxa"/>
          </w:tcPr>
          <w:p w:rsidR="005D4058" w:rsidRPr="00255DFE" w:rsidRDefault="005D4058" w:rsidP="001C666E">
            <w:pPr>
              <w:spacing w:after="0"/>
              <w:jc w:val="left"/>
              <w:rPr>
                <w:rFonts w:cs="Arial"/>
                <w:lang w:eastAsia="pl-PL"/>
              </w:rPr>
            </w:pPr>
            <w:r w:rsidRPr="00255DFE">
              <w:rPr>
                <w:rFonts w:cs="Arial"/>
                <w:lang w:eastAsia="pl-PL"/>
              </w:rPr>
              <w:t>Jednostki samorządu terytorialnego (JST) i ich związki, stowarzyszenia i porozumienia, spółki prawa handlowego będące własnością JST, organizacje pozarządowe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w:t>
            </w:r>
          </w:p>
        </w:tc>
      </w:tr>
    </w:tbl>
    <w:p w:rsidR="005D4058" w:rsidRPr="00660F1B" w:rsidRDefault="005D4058" w:rsidP="0084431A">
      <w:pPr>
        <w:spacing w:after="0"/>
        <w:jc w:val="left"/>
        <w:rPr>
          <w:rFonts w:cs="Arial"/>
          <w:lang w:eastAsia="pl-PL"/>
        </w:rPr>
      </w:pPr>
    </w:p>
    <w:p w:rsidR="005D4058" w:rsidRPr="00660F1B" w:rsidRDefault="005D4058" w:rsidP="0084431A">
      <w:pPr>
        <w:spacing w:after="0"/>
        <w:jc w:val="left"/>
        <w:rPr>
          <w:rFonts w:cs="Arial"/>
          <w:lang w:eastAsia="pl-PL"/>
        </w:rPr>
      </w:pPr>
    </w:p>
    <w:p w:rsidR="005D4058" w:rsidRPr="00660F1B" w:rsidRDefault="005D4058" w:rsidP="0084431A">
      <w:pPr>
        <w:spacing w:after="0"/>
        <w:jc w:val="left"/>
        <w:rPr>
          <w:rFonts w:cs="Arial"/>
          <w:lang w:eastAsia="pl-PL"/>
        </w:rPr>
      </w:pPr>
    </w:p>
    <w:p w:rsidR="005D4058" w:rsidRDefault="005D4058">
      <w:pPr>
        <w:spacing w:after="0" w:line="240" w:lineRule="auto"/>
        <w:jc w:val="left"/>
        <w:rPr>
          <w:rFonts w:cs="Arial"/>
          <w:lang w:eastAsia="pl-PL"/>
        </w:rPr>
      </w:pPr>
      <w:r>
        <w:rPr>
          <w:rFonts w:cs="Arial"/>
          <w:lang w:eastAsia="pl-PL"/>
        </w:rPr>
        <w:br w:type="page"/>
      </w:r>
    </w:p>
    <w:p w:rsidR="005D4058" w:rsidRPr="006411DF" w:rsidRDefault="005D4058" w:rsidP="00C77F4A">
      <w:pPr>
        <w:spacing w:after="0"/>
        <w:jc w:val="left"/>
        <w:rPr>
          <w:rFonts w:cs="Arial"/>
          <w:b/>
          <w:color w:val="1F497D"/>
          <w:sz w:val="28"/>
          <w:szCs w:val="28"/>
          <w:lang w:eastAsia="pl-PL"/>
        </w:rPr>
      </w:pPr>
      <w:r>
        <w:rPr>
          <w:rFonts w:cs="Arial"/>
          <w:b/>
          <w:color w:val="1F497D"/>
          <w:sz w:val="28"/>
          <w:szCs w:val="28"/>
          <w:lang w:eastAsia="pl-PL"/>
        </w:rPr>
        <w:t xml:space="preserve">Cel </w:t>
      </w:r>
      <w:r w:rsidRPr="006411DF">
        <w:rPr>
          <w:rFonts w:cs="Arial"/>
          <w:b/>
          <w:color w:val="1F497D"/>
          <w:sz w:val="28"/>
          <w:szCs w:val="28"/>
          <w:lang w:eastAsia="pl-PL"/>
        </w:rPr>
        <w:t xml:space="preserve"> 3</w:t>
      </w:r>
    </w:p>
    <w:p w:rsidR="005D4058" w:rsidRPr="006411DF" w:rsidRDefault="005D4058" w:rsidP="00C77F4A">
      <w:pPr>
        <w:spacing w:after="0"/>
        <w:jc w:val="left"/>
        <w:rPr>
          <w:rFonts w:cs="Arial"/>
          <w:b/>
          <w:color w:val="1F497D"/>
          <w:sz w:val="24"/>
          <w:szCs w:val="24"/>
          <w:lang w:eastAsia="pl-PL"/>
        </w:rPr>
      </w:pPr>
      <w:r w:rsidRPr="006411DF">
        <w:rPr>
          <w:rFonts w:cs="Arial"/>
          <w:b/>
          <w:color w:val="1F497D"/>
          <w:sz w:val="24"/>
          <w:szCs w:val="24"/>
          <w:lang w:eastAsia="pl-PL"/>
        </w:rPr>
        <w:t>Efektywne  gospodarowanie energią</w:t>
      </w:r>
    </w:p>
    <w:p w:rsidR="005D4058" w:rsidRPr="00660F1B" w:rsidRDefault="005D4058" w:rsidP="0084431A">
      <w:pPr>
        <w:spacing w:after="0"/>
        <w:jc w:val="left"/>
        <w:rPr>
          <w:rFonts w:cs="Arial"/>
          <w:b/>
          <w:lang w:eastAsia="pl-PL"/>
        </w:rPr>
      </w:pPr>
    </w:p>
    <w:p w:rsidR="005D4058" w:rsidRPr="00660F1B" w:rsidRDefault="005D4058" w:rsidP="00B16823">
      <w:pPr>
        <w:shd w:val="clear" w:color="auto" w:fill="FFFFFF"/>
        <w:spacing w:after="0"/>
        <w:rPr>
          <w:rFonts w:cs="Arial"/>
          <w:lang w:eastAsia="pl-PL"/>
        </w:rPr>
      </w:pPr>
      <w:r w:rsidRPr="00660F1B">
        <w:rPr>
          <w:rFonts w:cs="Arial"/>
        </w:rPr>
        <w:t xml:space="preserve">Efektywność energetyczna jest jednym z najważniejszych zadań w polityce państwa. Gospodarka Polski w tym zakresie znacząco odbiega od średniej europejskiej. Działania w tym zakresie zostały zintensyfikowane dzięki wsparciu finansowemu w ramach funduszy UE w perspektywie programowej 2007-2013. Wszystkie gminy z obszaru funkcjonalnego prowadzą działania związane z poprawą efektywności energetycznej obiektów publicznych i mieszkaniowych. Jednak </w:t>
      </w:r>
      <w:r w:rsidRPr="00660F1B">
        <w:rPr>
          <w:rFonts w:cs="Arial"/>
          <w:lang w:eastAsia="pl-PL"/>
        </w:rPr>
        <w:t>znaczna część budynków użyteczności publicznej to obiekty zbudowane przed wieloma latam</w:t>
      </w:r>
      <w:r>
        <w:rPr>
          <w:rFonts w:cs="Arial"/>
          <w:lang w:eastAsia="pl-PL"/>
        </w:rPr>
        <w:t>i, kiedy</w:t>
      </w:r>
      <w:r w:rsidRPr="00660F1B">
        <w:rPr>
          <w:rFonts w:cs="Arial"/>
          <w:lang w:eastAsia="pl-PL"/>
        </w:rPr>
        <w:t xml:space="preserve"> obowiązywały znacznie mniejsze wymagania dotyczące izolacyjności cieplnej. Dotyczy to również budynków mieszkalnych. Duża część zasobów mieszkaniowych używa indywidualnych systemów ogrzewania. Nadal często są to </w:t>
      </w:r>
      <w:proofErr w:type="spellStart"/>
      <w:r w:rsidRPr="00660F1B">
        <w:rPr>
          <w:rFonts w:cs="Arial"/>
          <w:lang w:eastAsia="pl-PL"/>
        </w:rPr>
        <w:t>nieekologiczne</w:t>
      </w:r>
      <w:proofErr w:type="spellEnd"/>
      <w:r w:rsidRPr="00660F1B">
        <w:rPr>
          <w:rFonts w:cs="Arial"/>
          <w:lang w:eastAsia="pl-PL"/>
        </w:rPr>
        <w:t xml:space="preserve"> kotłownie tradycyjne, które obok niskiej efektywności energetycznej są producentami zanieczyszczeń odpowiadającymi za główną część tzw. niskiej emisji. Kolejnym ważnym problemem wprost dotyczącym budżetu gmin są systemy oświetlenia ulicznego. Są to znaczące pozycje w budżecie każdej gminy</w:t>
      </w:r>
      <w:r>
        <w:rPr>
          <w:rFonts w:cs="Arial"/>
          <w:lang w:eastAsia="pl-PL"/>
        </w:rPr>
        <w:t>,</w:t>
      </w:r>
      <w:r w:rsidRPr="00660F1B">
        <w:rPr>
          <w:rFonts w:cs="Arial"/>
          <w:lang w:eastAsia="pl-PL"/>
        </w:rPr>
        <w:t xml:space="preserve"> a dostępne nowoczesne technologie oświetleniowe pozwalają na wielokrotne zmniejszenie zużycia energii oraz ponoszonych opłat.</w:t>
      </w:r>
    </w:p>
    <w:p w:rsidR="005D4058" w:rsidRPr="00660F1B" w:rsidRDefault="005D4058" w:rsidP="0084431A">
      <w:pPr>
        <w:spacing w:after="0"/>
        <w:jc w:val="left"/>
        <w:rPr>
          <w:rFonts w:cs="Arial"/>
          <w:b/>
          <w:lang w:eastAsia="pl-PL"/>
        </w:rPr>
      </w:pPr>
    </w:p>
    <w:p w:rsidR="005D4058" w:rsidRPr="00301A30" w:rsidRDefault="005D4058" w:rsidP="00301A30">
      <w:pPr>
        <w:spacing w:after="0"/>
        <w:rPr>
          <w:rFonts w:cs="Arial"/>
          <w:b/>
          <w:color w:val="17365D"/>
          <w:sz w:val="24"/>
          <w:szCs w:val="24"/>
          <w:lang w:eastAsia="pl-PL"/>
        </w:rPr>
      </w:pPr>
      <w:r>
        <w:rPr>
          <w:rFonts w:cs="Arial"/>
          <w:b/>
          <w:color w:val="17365D"/>
          <w:sz w:val="24"/>
          <w:szCs w:val="24"/>
          <w:lang w:eastAsia="pl-PL"/>
        </w:rPr>
        <w:t>1</w:t>
      </w:r>
      <w:r w:rsidRPr="00301A30">
        <w:rPr>
          <w:rFonts w:cs="Arial"/>
          <w:b/>
          <w:color w:val="17365D"/>
          <w:sz w:val="24"/>
          <w:szCs w:val="24"/>
          <w:lang w:eastAsia="pl-PL"/>
        </w:rPr>
        <w:t xml:space="preserve">. Priorytet inwestycyjny 4.7.: Promowanie wysokosprawnej </w:t>
      </w:r>
      <w:proofErr w:type="spellStart"/>
      <w:r w:rsidRPr="00301A30">
        <w:rPr>
          <w:rFonts w:cs="Arial"/>
          <w:b/>
          <w:color w:val="17365D"/>
          <w:sz w:val="24"/>
          <w:szCs w:val="24"/>
          <w:lang w:eastAsia="pl-PL"/>
        </w:rPr>
        <w:t>kogeneracji</w:t>
      </w:r>
      <w:proofErr w:type="spellEnd"/>
      <w:r w:rsidRPr="00301A30">
        <w:rPr>
          <w:rFonts w:cs="Arial"/>
          <w:b/>
          <w:color w:val="17365D"/>
          <w:sz w:val="24"/>
          <w:szCs w:val="24"/>
          <w:lang w:eastAsia="pl-PL"/>
        </w:rPr>
        <w:t xml:space="preserve"> energii cieplnej i elektrycznej w oparciu o popyt na użytkową energię cieplną</w:t>
      </w:r>
    </w:p>
    <w:p w:rsidR="005D4058" w:rsidRPr="00660F1B" w:rsidRDefault="005D4058" w:rsidP="00301A30">
      <w:pPr>
        <w:spacing w:after="0"/>
        <w:jc w:val="left"/>
        <w:rPr>
          <w:rFonts w:cs="Arial"/>
          <w:b/>
          <w:lang w:eastAsia="pl-PL"/>
        </w:rPr>
      </w:pPr>
    </w:p>
    <w:p w:rsidR="005D4058" w:rsidRPr="00660F1B" w:rsidRDefault="005D4058" w:rsidP="0084431A">
      <w:pPr>
        <w:spacing w:after="0"/>
        <w:jc w:val="left"/>
        <w:rPr>
          <w:rFonts w:cs="Arial"/>
          <w:b/>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1</w:t>
      </w:r>
    </w:p>
    <w:p w:rsidR="005D4058" w:rsidRPr="00660F1B" w:rsidRDefault="005D4058" w:rsidP="00B16823">
      <w:pPr>
        <w:jc w:val="left"/>
        <w:rPr>
          <w:rFonts w:cs="Arial"/>
          <w:color w:val="1F497D"/>
          <w:lang w:eastAsia="pl-PL"/>
        </w:rPr>
      </w:pPr>
      <w:r w:rsidRPr="00660F1B">
        <w:rPr>
          <w:rFonts w:cs="Arial"/>
          <w:b/>
          <w:color w:val="1F497D"/>
          <w:lang w:eastAsia="pl-PL"/>
        </w:rPr>
        <w:t>Rozwijanie proekologicznych systemów grzewczych</w:t>
      </w:r>
    </w:p>
    <w:p w:rsidR="005D4058" w:rsidRDefault="005D4058" w:rsidP="00B16823">
      <w:pPr>
        <w:spacing w:after="0"/>
        <w:rPr>
          <w:rFonts w:cs="Arial"/>
          <w:lang w:eastAsia="pl-PL"/>
        </w:rPr>
      </w:pPr>
      <w:r>
        <w:rPr>
          <w:rFonts w:cs="Arial"/>
          <w:lang w:eastAsia="pl-PL"/>
        </w:rPr>
        <w:t>Działanie jest ściśle związane ze zmniejszaniem wpływu niskiej emisji na stan środowiska naturalnego. Wykorzystanie systemów opartych o nowoczesne ciepłownie jest jednym z rozwiązań najkorzystniejszych dla środowiska oraz ekonomicznym dla użytkowników. Elektrociepłownia Zielona Góra SA jest największym dostawcą ciepła systemowego, a po przeprowadzonej w ostatnich latach zmianie technologii na wykorzystującą gaz ze źródeł lokalnych jest również producentem ekologicznym.</w:t>
      </w:r>
    </w:p>
    <w:p w:rsidR="005D4058" w:rsidRPr="00660F1B" w:rsidRDefault="005D4058" w:rsidP="00B16823">
      <w:pPr>
        <w:spacing w:after="0"/>
        <w:rPr>
          <w:rFonts w:cs="Arial"/>
          <w:lang w:eastAsia="pl-PL"/>
        </w:rPr>
      </w:pPr>
      <w:r w:rsidRPr="00660F1B">
        <w:rPr>
          <w:rFonts w:cs="Arial"/>
          <w:lang w:eastAsia="pl-PL"/>
        </w:rPr>
        <w:t>Zielona Góra posiada duży potencjał rozwojowy w zakresie korzystania z ciepła systemowego. Rozszerzanie zakresu korzystania z sieci ciepłowniczych przynosi znaczące korzyści ekologiczne oraz jest rozwiązaniem konkurencyjnym ekonomicznie. Dostawcy ciepła systemowego rozszerzają swoje możliwości i wprowadzają do swojego zakresu działania dostawę chłodu – usługę konkurencyjną dla zużywających dużo energii elektrycznej instalacji klimatyzacyjnych.</w:t>
      </w:r>
    </w:p>
    <w:p w:rsidR="005D4058" w:rsidRPr="00660F1B" w:rsidRDefault="005D4058" w:rsidP="00B16823">
      <w:pPr>
        <w:spacing w:after="0"/>
        <w:rPr>
          <w:rFonts w:cs="Arial"/>
          <w:lang w:eastAsia="pl-PL"/>
        </w:rPr>
      </w:pPr>
    </w:p>
    <w:p w:rsidR="005D4058" w:rsidRPr="00660F1B" w:rsidRDefault="005D4058" w:rsidP="00B16823">
      <w:pPr>
        <w:spacing w:after="0"/>
        <w:rPr>
          <w:rFonts w:cs="Arial"/>
          <w:b/>
          <w:lang w:eastAsia="pl-PL"/>
        </w:rPr>
      </w:pPr>
      <w:r w:rsidRPr="00660F1B">
        <w:rPr>
          <w:rFonts w:cs="Arial"/>
          <w:b/>
          <w:lang w:eastAsia="pl-PL"/>
        </w:rPr>
        <w:t>W ramach działania przewiduje się złożenie  projektu na rozbudowę sieci ciepłowniczych w ramach  Programu Operacyjnego Infrastruktura i Środowisko 2014-2020.</w:t>
      </w:r>
    </w:p>
    <w:p w:rsidR="005D4058" w:rsidRPr="00301A30" w:rsidRDefault="005D4058" w:rsidP="00B16823">
      <w:pPr>
        <w:spacing w:after="0"/>
        <w:rPr>
          <w:rFonts w:cs="Arial"/>
          <w:b/>
          <w:lang w:eastAsia="pl-PL"/>
        </w:rPr>
      </w:pPr>
      <w:r w:rsidRPr="00301A30">
        <w:rPr>
          <w:rFonts w:cs="Arial"/>
          <w:b/>
          <w:lang w:eastAsia="pl-PL"/>
        </w:rPr>
        <w:t xml:space="preserve">Priorytet inwestycyjny 4.7.: Promowanie wysokosprawnej </w:t>
      </w:r>
      <w:proofErr w:type="spellStart"/>
      <w:r w:rsidRPr="00301A30">
        <w:rPr>
          <w:rFonts w:cs="Arial"/>
          <w:b/>
          <w:lang w:eastAsia="pl-PL"/>
        </w:rPr>
        <w:t>kogeneracji</w:t>
      </w:r>
      <w:proofErr w:type="spellEnd"/>
      <w:r w:rsidRPr="00301A30">
        <w:rPr>
          <w:rFonts w:cs="Arial"/>
          <w:b/>
          <w:lang w:eastAsia="pl-PL"/>
        </w:rPr>
        <w:t xml:space="preserve"> energii cieplnej i elektrycznej w oparciu o popyt na użytkową energię cieplną. </w:t>
      </w:r>
    </w:p>
    <w:p w:rsidR="005D4058" w:rsidRDefault="005D4058" w:rsidP="0084431A">
      <w:pPr>
        <w:spacing w:after="0"/>
        <w:jc w:val="left"/>
        <w:rPr>
          <w:rFonts w:cs="Arial"/>
          <w:b/>
          <w:lang w:eastAsia="pl-PL"/>
        </w:rPr>
      </w:pPr>
    </w:p>
    <w:p w:rsidR="005D4058" w:rsidRDefault="005D4058" w:rsidP="0084431A">
      <w:pPr>
        <w:spacing w:after="0"/>
        <w:jc w:val="left"/>
        <w:rPr>
          <w:rFonts w:cs="Arial"/>
          <w:b/>
          <w:lang w:eastAsia="pl-PL"/>
        </w:rPr>
      </w:pPr>
    </w:p>
    <w:p w:rsidR="005D4058" w:rsidRPr="00301A30" w:rsidRDefault="005D4058" w:rsidP="0084431A">
      <w:pPr>
        <w:spacing w:after="0"/>
        <w:jc w:val="left"/>
        <w:rPr>
          <w:rFonts w:cs="Arial"/>
          <w:b/>
          <w:lang w:eastAsia="pl-PL"/>
        </w:rPr>
      </w:pPr>
    </w:p>
    <w:p w:rsidR="005D4058" w:rsidRDefault="005D4058" w:rsidP="001F42B2">
      <w:pPr>
        <w:spacing w:after="0"/>
        <w:rPr>
          <w:rStyle w:val="Pogrubienie"/>
          <w:color w:val="17365D"/>
          <w:sz w:val="24"/>
          <w:szCs w:val="24"/>
        </w:rPr>
      </w:pPr>
      <w:r w:rsidRPr="00301A30">
        <w:rPr>
          <w:rStyle w:val="Pogrubienie"/>
          <w:color w:val="17365D"/>
          <w:sz w:val="24"/>
          <w:szCs w:val="24"/>
        </w:rPr>
        <w:lastRenderedPageBreak/>
        <w:t>2. Priorytet inwestycyjny 4.3.: Wspieranie efektywności energetycznej i wykorzystania odnawialnych źródeł energii w sektorze publicznym i mieszkaniowym</w:t>
      </w:r>
    </w:p>
    <w:p w:rsidR="005D4058" w:rsidRPr="00301A30" w:rsidRDefault="005D4058" w:rsidP="001F42B2">
      <w:pPr>
        <w:spacing w:after="0"/>
        <w:rPr>
          <w:rFonts w:cs="Arial"/>
          <w:color w:val="17365D"/>
          <w:sz w:val="24"/>
          <w:szCs w:val="24"/>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2</w:t>
      </w:r>
    </w:p>
    <w:p w:rsidR="005D4058" w:rsidRPr="00660F1B" w:rsidRDefault="005D4058" w:rsidP="004B3855">
      <w:pPr>
        <w:jc w:val="left"/>
        <w:rPr>
          <w:rFonts w:cs="Arial"/>
          <w:b/>
          <w:color w:val="1F497D"/>
          <w:lang w:eastAsia="pl-PL"/>
        </w:rPr>
      </w:pPr>
      <w:r w:rsidRPr="00660F1B">
        <w:rPr>
          <w:rFonts w:cs="Arial"/>
          <w:b/>
          <w:color w:val="1F497D"/>
          <w:lang w:eastAsia="pl-PL"/>
        </w:rPr>
        <w:t xml:space="preserve">Podniesienie efektywność energetycznej obiektów i instalacji w gminach </w:t>
      </w:r>
      <w:r>
        <w:rPr>
          <w:rFonts w:cs="Arial"/>
          <w:b/>
          <w:color w:val="1F497D"/>
          <w:lang w:eastAsia="pl-PL"/>
        </w:rPr>
        <w:t>M</w:t>
      </w:r>
      <w:r w:rsidRPr="00660F1B">
        <w:rPr>
          <w:rFonts w:cs="Arial"/>
          <w:b/>
          <w:color w:val="1F497D"/>
          <w:lang w:eastAsia="pl-PL"/>
        </w:rPr>
        <w:t>OF</w:t>
      </w:r>
      <w:r>
        <w:rPr>
          <w:rFonts w:cs="Arial"/>
          <w:b/>
          <w:color w:val="1F497D"/>
          <w:lang w:eastAsia="pl-PL"/>
        </w:rPr>
        <w:t xml:space="preserve"> </w:t>
      </w:r>
      <w:r w:rsidRPr="00660F1B">
        <w:rPr>
          <w:rFonts w:cs="Arial"/>
          <w:b/>
          <w:color w:val="1F497D"/>
          <w:lang w:eastAsia="pl-PL"/>
        </w:rPr>
        <w:t>ZG</w:t>
      </w:r>
    </w:p>
    <w:p w:rsidR="005D4058" w:rsidRPr="00660F1B" w:rsidRDefault="005D4058" w:rsidP="004B3855">
      <w:pPr>
        <w:spacing w:after="0"/>
        <w:rPr>
          <w:rFonts w:cs="Arial"/>
          <w:lang w:eastAsia="pl-PL"/>
        </w:rPr>
      </w:pPr>
      <w:r w:rsidRPr="00660F1B">
        <w:rPr>
          <w:rFonts w:cs="Arial"/>
          <w:lang w:eastAsia="pl-PL"/>
        </w:rPr>
        <w:t>Wszystkie gminy z obszaru funkcjonalnego posiadają znaczącą ilość obiektów publicznych wykonanych w technologiach o wysokich wskaźnikach przenikalności ciepła, wyposażonych w systemy grzewcze o zbyt niskiej wydajności. Dostępne obecnie technologie pozwalają na radykalne zmniejszenie energochłonności tych obiektów. Należy tu również wykorzystać rozwiązania wykorzystujące zieloną energię, w tym energię słoneczną. Będzie to miało zasadniczy wpływ na komfort użytkowników, zmniejszenie zużycia energii i opłat za energię oraz zmniejszenie emisji zanieczyszczeń do środowiska. W przypadku instalacji oświetlenia ulic ważnym czynnikiem jest możliwość skorzystania z rezultatów postępu technologicznego w zakresie produkcji źródeł światła. Najnowsze rozwiązania pozwalają na wielokrotne zmniejszenie zużywanej energii, co w przypadku dużej skali zapotrzebowania powoduje, że korzyści środowiskowe i ekonomiczne są znaczne.</w:t>
      </w:r>
    </w:p>
    <w:p w:rsidR="005D4058" w:rsidRPr="00660F1B" w:rsidRDefault="005D4058" w:rsidP="0084431A">
      <w:pPr>
        <w:spacing w:after="0"/>
        <w:jc w:val="left"/>
        <w:rPr>
          <w:rFonts w:cs="Arial"/>
          <w:b/>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 xml:space="preserve">Środki </w:t>
            </w:r>
            <w:r>
              <w:rPr>
                <w:rFonts w:eastAsia="TimesNewRoman" w:cs="Arial"/>
              </w:rPr>
              <w:t>E</w:t>
            </w:r>
            <w:r w:rsidRPr="00255DFE">
              <w:rPr>
                <w:rFonts w:eastAsia="TimesNewRoman" w:cs="Arial"/>
              </w:rPr>
              <w:t>FRR przekazane do ZIT z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autoSpaceDE w:val="0"/>
              <w:autoSpaceDN w:val="0"/>
              <w:adjustRightInd w:val="0"/>
              <w:spacing w:after="0"/>
              <w:jc w:val="left"/>
              <w:rPr>
                <w:rFonts w:eastAsia="TimesNewRoman" w:cs="TimesNewRoman"/>
              </w:rPr>
            </w:pPr>
            <w:r w:rsidRPr="00255DFE">
              <w:rPr>
                <w:rStyle w:val="Pogrubienie"/>
                <w:b w:val="0"/>
              </w:rPr>
              <w:t>Priorytet inwestycyjny 4.3.: Wspieranie efektywności energetycznej i wykorzystania odnawialnych źródeł energii w sektorze publicznym i mieszkaniowym</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A373F9" w:rsidRDefault="005D4058" w:rsidP="00255DFE">
            <w:pPr>
              <w:spacing w:after="0"/>
              <w:jc w:val="left"/>
              <w:rPr>
                <w:rFonts w:cs="Arial"/>
                <w:color w:val="000000"/>
              </w:rPr>
            </w:pPr>
            <w:r w:rsidRPr="00255DFE">
              <w:rPr>
                <w:rFonts w:cs="Arial"/>
                <w:color w:val="000000"/>
              </w:rPr>
              <w:t xml:space="preserve"> </w:t>
            </w:r>
            <w:r w:rsidRPr="00A373F9">
              <w:rPr>
                <w:rFonts w:cs="Arial"/>
                <w:color w:val="000000"/>
              </w:rPr>
              <w:t xml:space="preserve">W ramach alokacji ZIT: </w:t>
            </w:r>
          </w:p>
          <w:p w:rsidR="005D4058" w:rsidRPr="00A373F9" w:rsidRDefault="005D4058" w:rsidP="00255DFE">
            <w:pPr>
              <w:spacing w:after="0"/>
              <w:jc w:val="left"/>
              <w:rPr>
                <w:rFonts w:cs="Arial"/>
                <w:color w:val="000000"/>
              </w:rPr>
            </w:pPr>
            <w:r w:rsidRPr="00A373F9">
              <w:rPr>
                <w:rFonts w:cs="Arial"/>
                <w:color w:val="000000"/>
              </w:rPr>
              <w:t>Termomodernizacja obiektów publicznych i komunalnych mieszkaniowych.</w:t>
            </w:r>
          </w:p>
          <w:p w:rsidR="00A373F9" w:rsidRPr="00A373F9" w:rsidRDefault="00A373F9" w:rsidP="00255DFE">
            <w:pPr>
              <w:spacing w:after="0"/>
              <w:jc w:val="left"/>
              <w:rPr>
                <w:rFonts w:cs="Arial"/>
                <w:color w:val="000000"/>
              </w:rPr>
            </w:pPr>
            <w:r w:rsidRPr="00A373F9">
              <w:rPr>
                <w:rFonts w:cs="Arial"/>
                <w:color w:val="000000"/>
              </w:rPr>
              <w:t>Energooszczędne oświetlenie ulic i obiektów publicznych .</w:t>
            </w:r>
          </w:p>
          <w:p w:rsidR="00A373F9" w:rsidRPr="00A373F9" w:rsidRDefault="005D4058" w:rsidP="00A373F9">
            <w:pPr>
              <w:spacing w:before="120" w:after="0"/>
              <w:jc w:val="left"/>
              <w:rPr>
                <w:rFonts w:cs="Arial"/>
                <w:color w:val="000000"/>
              </w:rPr>
            </w:pPr>
            <w:r w:rsidRPr="00A373F9">
              <w:rPr>
                <w:rFonts w:cs="Arial"/>
                <w:color w:val="000000"/>
              </w:rPr>
              <w:t>W ramach alokacji podstawowej RPO Lubuskie 2020 (bezpośredni udział gmin w konkursach RPO  Lubuskie</w:t>
            </w:r>
            <w:r w:rsidR="00A373F9" w:rsidRPr="00A373F9">
              <w:rPr>
                <w:rFonts w:cs="Arial"/>
                <w:color w:val="000000"/>
              </w:rPr>
              <w:t>):</w:t>
            </w:r>
          </w:p>
          <w:p w:rsidR="00A373F9" w:rsidRPr="00A373F9" w:rsidRDefault="00A373F9" w:rsidP="00A373F9">
            <w:pPr>
              <w:autoSpaceDE w:val="0"/>
              <w:autoSpaceDN w:val="0"/>
              <w:adjustRightInd w:val="0"/>
              <w:spacing w:after="60" w:line="240" w:lineRule="auto"/>
              <w:jc w:val="left"/>
            </w:pPr>
            <w:r w:rsidRPr="00A373F9">
              <w:rPr>
                <w:rFonts w:cs="Arial"/>
                <w:color w:val="000000"/>
              </w:rPr>
              <w:t>Termomodernizacja obiektów publicznych i komunalnych mieszkaniowych.</w:t>
            </w:r>
            <w:r w:rsidRPr="00A373F9">
              <w:t xml:space="preserve"> </w:t>
            </w:r>
          </w:p>
          <w:p w:rsidR="005D4058" w:rsidRPr="00255DFE" w:rsidRDefault="005D4058" w:rsidP="00255DFE">
            <w:pPr>
              <w:spacing w:after="0"/>
              <w:jc w:val="left"/>
              <w:rPr>
                <w:rFonts w:cs="Arial"/>
                <w:color w:val="000000"/>
              </w:rPr>
            </w:pPr>
            <w:r w:rsidRPr="00A373F9">
              <w:rPr>
                <w:rFonts w:cs="Arial"/>
                <w:color w:val="000000"/>
              </w:rPr>
              <w:t>Energooszczędne oświetlenie ulic i obiektów publicznych .</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jc w:val="left"/>
              <w:rPr>
                <w:rFonts w:cs="Arial"/>
                <w:color w:val="000000"/>
              </w:rPr>
            </w:pPr>
            <w:r w:rsidRPr="00255DFE">
              <w:rPr>
                <w:rFonts w:cs="Arial"/>
                <w:color w:val="000000"/>
              </w:rPr>
              <w:t>Ilość obiek</w:t>
            </w:r>
            <w:r>
              <w:rPr>
                <w:rFonts w:cs="Arial"/>
                <w:color w:val="000000"/>
              </w:rPr>
              <w:t>tów poddanych termomodernizacji</w:t>
            </w:r>
          </w:p>
          <w:p w:rsidR="005D4058" w:rsidRPr="00255DFE" w:rsidRDefault="005D4058" w:rsidP="00255DFE">
            <w:pPr>
              <w:spacing w:after="0"/>
              <w:jc w:val="left"/>
              <w:rPr>
                <w:rFonts w:cs="Arial"/>
                <w:color w:val="000000"/>
              </w:rPr>
            </w:pP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JST, stowarzyszenia i związki JST, jednostki organizacyjne JST posiadające osobowość prawną, spółki prawa handlowego będące własnością JST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w:t>
            </w:r>
            <w:r>
              <w:rPr>
                <w:rFonts w:cs="Arial"/>
                <w:color w:val="000000"/>
              </w:rPr>
              <w:t xml:space="preserve"> </w:t>
            </w:r>
            <w:r w:rsidRPr="00255DFE">
              <w:rPr>
                <w:rFonts w:cs="Arial"/>
                <w:color w:val="000000"/>
              </w:rPr>
              <w:t>- 2022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w:t>
            </w:r>
          </w:p>
        </w:tc>
      </w:tr>
    </w:tbl>
    <w:p w:rsidR="005D4058" w:rsidRPr="00660F1B" w:rsidRDefault="005D4058" w:rsidP="0084431A">
      <w:pPr>
        <w:spacing w:after="0"/>
        <w:jc w:val="left"/>
        <w:rPr>
          <w:rFonts w:cs="Arial"/>
          <w:lang w:eastAsia="pl-PL"/>
        </w:rPr>
      </w:pPr>
    </w:p>
    <w:p w:rsidR="005D4058" w:rsidRPr="00660F1B" w:rsidRDefault="005D4058" w:rsidP="0084431A">
      <w:pPr>
        <w:spacing w:after="0"/>
        <w:jc w:val="left"/>
        <w:rPr>
          <w:rFonts w:cs="Arial"/>
          <w:lang w:eastAsia="pl-PL"/>
        </w:rPr>
      </w:pPr>
    </w:p>
    <w:p w:rsidR="005D4058" w:rsidRDefault="005D4058">
      <w:pPr>
        <w:spacing w:after="0" w:line="240" w:lineRule="auto"/>
        <w:jc w:val="left"/>
        <w:rPr>
          <w:rFonts w:cs="Arial"/>
          <w:lang w:eastAsia="pl-PL"/>
        </w:rPr>
      </w:pPr>
      <w:r>
        <w:rPr>
          <w:rFonts w:cs="Arial"/>
          <w:lang w:eastAsia="pl-PL"/>
        </w:rPr>
        <w:br w:type="page"/>
      </w:r>
    </w:p>
    <w:p w:rsidR="005D4058" w:rsidRPr="006411DF" w:rsidRDefault="005D4058" w:rsidP="00C77F4A">
      <w:pPr>
        <w:spacing w:after="0"/>
        <w:jc w:val="left"/>
        <w:rPr>
          <w:rFonts w:cs="Arial"/>
          <w:b/>
          <w:color w:val="1F497D"/>
          <w:sz w:val="28"/>
          <w:szCs w:val="28"/>
          <w:lang w:eastAsia="pl-PL"/>
        </w:rPr>
      </w:pPr>
      <w:r>
        <w:rPr>
          <w:rFonts w:cs="Arial"/>
          <w:b/>
          <w:color w:val="1F497D"/>
          <w:sz w:val="28"/>
          <w:szCs w:val="28"/>
          <w:lang w:eastAsia="pl-PL"/>
        </w:rPr>
        <w:t xml:space="preserve">Cel </w:t>
      </w:r>
      <w:r w:rsidRPr="006411DF">
        <w:rPr>
          <w:rFonts w:cs="Arial"/>
          <w:b/>
          <w:color w:val="1F497D"/>
          <w:sz w:val="28"/>
          <w:szCs w:val="28"/>
          <w:lang w:eastAsia="pl-PL"/>
        </w:rPr>
        <w:t xml:space="preserve"> 4</w:t>
      </w:r>
    </w:p>
    <w:p w:rsidR="005D4058" w:rsidRPr="006411DF" w:rsidRDefault="005D4058" w:rsidP="00C77F4A">
      <w:pPr>
        <w:spacing w:after="0"/>
        <w:jc w:val="left"/>
        <w:rPr>
          <w:rFonts w:cs="Arial"/>
          <w:b/>
          <w:color w:val="1F497D"/>
          <w:sz w:val="24"/>
          <w:szCs w:val="24"/>
          <w:lang w:eastAsia="pl-PL"/>
        </w:rPr>
      </w:pPr>
      <w:r w:rsidRPr="006411DF">
        <w:rPr>
          <w:rFonts w:cs="Arial"/>
          <w:b/>
          <w:color w:val="1F497D"/>
          <w:sz w:val="24"/>
          <w:szCs w:val="24"/>
          <w:lang w:eastAsia="pl-PL"/>
        </w:rPr>
        <w:t>Rozwój usług elektronicznych w obszarze funkcjonalnym</w:t>
      </w:r>
    </w:p>
    <w:p w:rsidR="005D4058" w:rsidRDefault="005D4058" w:rsidP="00B80A37">
      <w:pPr>
        <w:spacing w:after="0"/>
        <w:rPr>
          <w:rFonts w:cs="Arial"/>
          <w:b/>
          <w:color w:val="17365D"/>
          <w:sz w:val="24"/>
          <w:szCs w:val="24"/>
          <w:lang w:eastAsia="pl-PL"/>
        </w:rPr>
      </w:pPr>
    </w:p>
    <w:p w:rsidR="005D4058" w:rsidRDefault="005D4058" w:rsidP="00B80A37">
      <w:pPr>
        <w:spacing w:after="0"/>
        <w:rPr>
          <w:rStyle w:val="Pogrubienie"/>
          <w:color w:val="17365D"/>
          <w:sz w:val="24"/>
          <w:szCs w:val="24"/>
        </w:rPr>
      </w:pPr>
      <w:r w:rsidRPr="00301A30">
        <w:rPr>
          <w:rFonts w:cs="Arial"/>
          <w:b/>
          <w:color w:val="17365D"/>
          <w:sz w:val="24"/>
          <w:szCs w:val="24"/>
          <w:lang w:eastAsia="pl-PL"/>
        </w:rPr>
        <w:t>1.</w:t>
      </w:r>
      <w:r>
        <w:rPr>
          <w:rFonts w:cs="Arial"/>
          <w:b/>
          <w:color w:val="17365D"/>
          <w:sz w:val="24"/>
          <w:szCs w:val="24"/>
          <w:lang w:eastAsia="pl-PL"/>
        </w:rPr>
        <w:t xml:space="preserve"> </w:t>
      </w:r>
      <w:r w:rsidRPr="00301A30">
        <w:rPr>
          <w:rStyle w:val="Pogrubienie"/>
          <w:color w:val="17365D"/>
          <w:sz w:val="24"/>
          <w:szCs w:val="24"/>
        </w:rPr>
        <w:t>Priorytet inwestycyjny 2.3.: Wzmocnienie zastosowania TIK dla e-administracji, e-le</w:t>
      </w:r>
      <w:r>
        <w:rPr>
          <w:rStyle w:val="Pogrubienie"/>
          <w:color w:val="17365D"/>
          <w:sz w:val="24"/>
          <w:szCs w:val="24"/>
        </w:rPr>
        <w:t>a</w:t>
      </w:r>
      <w:r w:rsidRPr="00301A30">
        <w:rPr>
          <w:rStyle w:val="Pogrubienie"/>
          <w:color w:val="17365D"/>
          <w:sz w:val="24"/>
          <w:szCs w:val="24"/>
        </w:rPr>
        <w:t>rning, e-integracja, e-zdrowie</w:t>
      </w:r>
    </w:p>
    <w:p w:rsidR="005D4058" w:rsidRDefault="005D4058" w:rsidP="00B80A37">
      <w:pPr>
        <w:spacing w:after="0"/>
        <w:rPr>
          <w:rStyle w:val="Pogrubienie"/>
          <w:color w:val="17365D"/>
          <w:sz w:val="24"/>
          <w:szCs w:val="24"/>
        </w:rPr>
      </w:pPr>
    </w:p>
    <w:p w:rsidR="005D4058" w:rsidRPr="002E717B" w:rsidRDefault="005D4058" w:rsidP="00B80A37">
      <w:pPr>
        <w:spacing w:after="0"/>
        <w:rPr>
          <w:rStyle w:val="Pogrubienie"/>
          <w:color w:val="1F497D"/>
          <w:sz w:val="24"/>
          <w:szCs w:val="24"/>
        </w:rPr>
      </w:pPr>
      <w:r w:rsidRPr="002E717B">
        <w:rPr>
          <w:rStyle w:val="Pogrubienie"/>
          <w:color w:val="1F497D"/>
          <w:sz w:val="24"/>
          <w:szCs w:val="24"/>
        </w:rPr>
        <w:t xml:space="preserve">Działanie 1. </w:t>
      </w:r>
      <w:r w:rsidRPr="002E717B">
        <w:rPr>
          <w:b/>
          <w:bCs/>
          <w:color w:val="1F497D"/>
          <w:sz w:val="24"/>
          <w:szCs w:val="24"/>
        </w:rPr>
        <w:t>Rozwój usług elektronicznych w obszarze funkcjonalnym</w:t>
      </w:r>
    </w:p>
    <w:p w:rsidR="005D4058" w:rsidRPr="00660F1B" w:rsidRDefault="005D4058" w:rsidP="0084431A">
      <w:pPr>
        <w:spacing w:after="0"/>
        <w:jc w:val="left"/>
        <w:rPr>
          <w:rFonts w:cs="Arial"/>
          <w:lang w:eastAsia="pl-PL"/>
        </w:rPr>
      </w:pPr>
    </w:p>
    <w:p w:rsidR="005D4058" w:rsidRDefault="005D4058" w:rsidP="004B3855">
      <w:pPr>
        <w:spacing w:after="0"/>
        <w:rPr>
          <w:rFonts w:cs="Arial"/>
          <w:lang w:eastAsia="pl-PL"/>
        </w:rPr>
      </w:pPr>
      <w:r w:rsidRPr="00660F1B">
        <w:rPr>
          <w:rFonts w:cs="Arial"/>
          <w:lang w:eastAsia="pl-PL"/>
        </w:rPr>
        <w:t>Rozwijanie usług elektronicznych w samorządach jest jednym z bardzo ważnych elementów budowy społeczeństwa informacyjnego. Pozwalają one na ułatwienie i przyspieszenie korzystania z usług, załatwiania spraw urzędowych. Mieszkańcy obszaru funkcjonal</w:t>
      </w:r>
      <w:r>
        <w:rPr>
          <w:rFonts w:cs="Arial"/>
          <w:lang w:eastAsia="pl-PL"/>
        </w:rPr>
        <w:t xml:space="preserve">nego po zakończeniu trwających </w:t>
      </w:r>
      <w:r w:rsidRPr="00660F1B">
        <w:rPr>
          <w:rFonts w:cs="Arial"/>
          <w:lang w:eastAsia="pl-PL"/>
        </w:rPr>
        <w:t>działań związanych z rozbudową sieci światłowodowych pozwalających na dostęp do szerokopasmowego Internetu oraz dzięki szybkiemu rozwojowi dostępu do Internetu w sieciach telefonii komórkowej będą mogli korzystać z wszelkich usług dostępnych tą drogą. Diagnoza pokazała, że obecnie największy zakres usług oferuje miasto Zielona Góra</w:t>
      </w:r>
      <w:r>
        <w:rPr>
          <w:rFonts w:cs="Arial"/>
          <w:lang w:eastAsia="pl-PL"/>
        </w:rPr>
        <w:t>,</w:t>
      </w:r>
      <w:r w:rsidRPr="00660F1B">
        <w:rPr>
          <w:rFonts w:cs="Arial"/>
          <w:lang w:eastAsia="pl-PL"/>
        </w:rPr>
        <w:t xml:space="preserve"> ale nie jest to zakres zad</w:t>
      </w:r>
      <w:r>
        <w:rPr>
          <w:rFonts w:cs="Arial"/>
          <w:lang w:eastAsia="pl-PL"/>
        </w:rPr>
        <w:t>o</w:t>
      </w:r>
      <w:r w:rsidRPr="00660F1B">
        <w:rPr>
          <w:rFonts w:cs="Arial"/>
          <w:lang w:eastAsia="pl-PL"/>
        </w:rPr>
        <w:t xml:space="preserve">walający. Pozostałe gminy znacznie odbiegają pod tym względem od rdzenia obszaru. Działania podejmowane poprzez gminy będą służyć rozbudowie i integrowaniu ze sobą systemów usług, podnoszeniu poziomu bezpieczeństwa. Rozbudowa tych systemów będzie również ważnym czynnikiem integrującym obszar funkcjonalny. </w:t>
      </w: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eastAsia="TimesNewRoman" w:cs="Arial"/>
              </w:rPr>
            </w:pPr>
            <w:r w:rsidRPr="00255DFE">
              <w:rPr>
                <w:rFonts w:eastAsia="TimesNewRoman" w:cs="Arial"/>
              </w:rPr>
              <w:t>Środki EFRR w ramach Regionalnego Programu</w:t>
            </w:r>
          </w:p>
          <w:p w:rsidR="005D4058" w:rsidRPr="00255DFE" w:rsidRDefault="005D4058" w:rsidP="00255DFE">
            <w:pPr>
              <w:spacing w:after="0"/>
              <w:jc w:val="left"/>
              <w:rPr>
                <w:rFonts w:cs="Arial"/>
                <w:color w:val="000000"/>
              </w:rPr>
            </w:pPr>
            <w:r w:rsidRPr="00255DFE">
              <w:rPr>
                <w:rFonts w:eastAsia="TimesNewRoman" w:cs="Arial"/>
              </w:rPr>
              <w:t>Operacyjnego Województwa Lubuskiego</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autoSpaceDE w:val="0"/>
              <w:autoSpaceDN w:val="0"/>
              <w:adjustRightInd w:val="0"/>
              <w:spacing w:after="0"/>
              <w:jc w:val="left"/>
              <w:rPr>
                <w:rFonts w:eastAsia="TimesNewRoman" w:cs="TimesNewRoman"/>
              </w:rPr>
            </w:pPr>
            <w:r w:rsidRPr="00255DFE">
              <w:rPr>
                <w:rStyle w:val="Pogrubienie"/>
                <w:b w:val="0"/>
              </w:rPr>
              <w:t xml:space="preserve">Priorytet inwestycyjny 2.3.: Wzmocnienie zastosowania TIK dla </w:t>
            </w:r>
            <w:r w:rsidRPr="00255DFE">
              <w:rPr>
                <w:rStyle w:val="Pogrubienie"/>
                <w:b w:val="0"/>
              </w:rPr>
              <w:br/>
              <w:t>e-administracji, e-le</w:t>
            </w:r>
            <w:r>
              <w:rPr>
                <w:rStyle w:val="Pogrubienie"/>
                <w:b w:val="0"/>
              </w:rPr>
              <w:t>a</w:t>
            </w:r>
            <w:r w:rsidRPr="00255DFE">
              <w:rPr>
                <w:rStyle w:val="Pogrubienie"/>
                <w:b w:val="0"/>
              </w:rPr>
              <w:t>rning, e-integracja, e-zdrowie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rPr>
            </w:pPr>
            <w:r w:rsidRPr="00255DFE">
              <w:rPr>
                <w:rFonts w:cs="Arial"/>
                <w:color w:val="000000"/>
              </w:rPr>
              <w:t>W ramach alokacji podstawowej RPO LUBUSKIE 2020 (bezpośredni udział gmin w konkursach RPO  L</w:t>
            </w:r>
            <w:r>
              <w:rPr>
                <w:rFonts w:cs="Arial"/>
                <w:color w:val="000000"/>
              </w:rPr>
              <w:t>ubuskie</w:t>
            </w:r>
            <w:r w:rsidRPr="00255DFE">
              <w:rPr>
                <w:rFonts w:cs="Arial"/>
                <w:color w:val="000000"/>
              </w:rPr>
              <w:t>): Rozbudowa usług elektronicznych w zakresie m</w:t>
            </w:r>
            <w:r w:rsidRPr="00255DFE">
              <w:rPr>
                <w:rFonts w:cs="Arial"/>
              </w:rPr>
              <w:t>onitoring</w:t>
            </w:r>
            <w:r>
              <w:rPr>
                <w:rFonts w:cs="Arial"/>
              </w:rPr>
              <w:t>u</w:t>
            </w:r>
            <w:r w:rsidRPr="00255DFE">
              <w:rPr>
                <w:rFonts w:cs="Arial"/>
              </w:rPr>
              <w:t xml:space="preserve">, </w:t>
            </w:r>
            <w:proofErr w:type="spellStart"/>
            <w:r w:rsidRPr="00255DFE">
              <w:rPr>
                <w:rFonts w:cs="Arial"/>
              </w:rPr>
              <w:t>internet</w:t>
            </w:r>
            <w:r>
              <w:rPr>
                <w:rFonts w:cs="Arial"/>
              </w:rPr>
              <w:t>u</w:t>
            </w:r>
            <w:proofErr w:type="spellEnd"/>
            <w:r w:rsidRPr="00255DFE">
              <w:rPr>
                <w:rFonts w:cs="Arial"/>
              </w:rPr>
              <w:t>, informacj</w:t>
            </w:r>
            <w:r>
              <w:rPr>
                <w:rFonts w:cs="Arial"/>
              </w:rPr>
              <w:t>i</w:t>
            </w:r>
            <w:r w:rsidRPr="00255DFE">
              <w:rPr>
                <w:rFonts w:cs="Arial"/>
              </w:rPr>
              <w:t xml:space="preserve"> turystyczn</w:t>
            </w:r>
            <w:r>
              <w:rPr>
                <w:rFonts w:cs="Arial"/>
              </w:rPr>
              <w:t>ej</w:t>
            </w:r>
            <w:r w:rsidRPr="00255DFE">
              <w:rPr>
                <w:rFonts w:cs="Arial"/>
              </w:rPr>
              <w:t>, zarządzani</w:t>
            </w:r>
            <w:r>
              <w:rPr>
                <w:rFonts w:cs="Arial"/>
              </w:rPr>
              <w:t>a</w:t>
            </w:r>
            <w:r w:rsidRPr="00255DFE">
              <w:rPr>
                <w:rFonts w:cs="Arial"/>
              </w:rPr>
              <w:t xml:space="preserve"> parkingami i ruchem</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JST, stowarzyszenia i związki JST, jednostki organizacyjne JST posiadające osobowość prawną, spółki prawa handlowego będące własnością JST, organizacje pozarządowe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jc w:val="left"/>
              <w:rPr>
                <w:rFonts w:cs="Arial"/>
                <w:color w:val="000000"/>
              </w:rPr>
            </w:pPr>
            <w:r w:rsidRPr="00255DFE">
              <w:rPr>
                <w:rFonts w:cs="Arial"/>
                <w:color w:val="000000"/>
              </w:rPr>
              <w:t>-</w:t>
            </w:r>
            <w:r>
              <w:rPr>
                <w:rFonts w:cs="Arial"/>
                <w:color w:val="000000"/>
              </w:rPr>
              <w:t xml:space="preserve"> l</w:t>
            </w:r>
            <w:r w:rsidRPr="00255DFE">
              <w:rPr>
                <w:rFonts w:cs="Arial"/>
                <w:color w:val="000000"/>
              </w:rPr>
              <w:t>iczba uruchomionych systemów teleinformatycznych w instytucjach publicznych [szt.]</w:t>
            </w:r>
          </w:p>
          <w:p w:rsidR="005D4058" w:rsidRPr="00255DFE" w:rsidRDefault="005D4058" w:rsidP="00255DFE">
            <w:pPr>
              <w:spacing w:after="0"/>
              <w:jc w:val="left"/>
              <w:rPr>
                <w:rFonts w:cs="Arial"/>
                <w:color w:val="000000"/>
              </w:rPr>
            </w:pPr>
            <w:r>
              <w:rPr>
                <w:rFonts w:cs="Arial"/>
                <w:color w:val="000000"/>
              </w:rPr>
              <w:t>-l</w:t>
            </w:r>
            <w:r w:rsidRPr="00255DFE">
              <w:rPr>
                <w:rFonts w:cs="Arial"/>
                <w:color w:val="000000"/>
              </w:rPr>
              <w:t>iczba zainstalowanych aplikacji w instytucjach publicznych [szt.]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w:t>
            </w:r>
            <w:r>
              <w:rPr>
                <w:rFonts w:cs="Arial"/>
                <w:color w:val="000000"/>
              </w:rPr>
              <w:t xml:space="preserve"> </w:t>
            </w:r>
            <w:r w:rsidRPr="00255DFE">
              <w:rPr>
                <w:rFonts w:cs="Arial"/>
                <w:color w:val="000000"/>
              </w:rPr>
              <w:t>- 2022.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w:t>
            </w:r>
          </w:p>
        </w:tc>
      </w:tr>
    </w:tbl>
    <w:p w:rsidR="005D4058" w:rsidRPr="00660F1B"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Pr="006411DF" w:rsidRDefault="005D4058" w:rsidP="00C77F4A">
      <w:pPr>
        <w:spacing w:after="0"/>
        <w:jc w:val="left"/>
        <w:rPr>
          <w:rFonts w:cs="Arial"/>
          <w:b/>
          <w:color w:val="1F497D"/>
          <w:sz w:val="28"/>
          <w:szCs w:val="28"/>
          <w:lang w:eastAsia="pl-PL"/>
        </w:rPr>
      </w:pPr>
      <w:r>
        <w:rPr>
          <w:rFonts w:cs="Arial"/>
          <w:b/>
          <w:color w:val="1F497D"/>
          <w:sz w:val="28"/>
          <w:szCs w:val="28"/>
          <w:lang w:eastAsia="pl-PL"/>
        </w:rPr>
        <w:t xml:space="preserve">Cel </w:t>
      </w:r>
      <w:r w:rsidRPr="006411DF">
        <w:rPr>
          <w:rFonts w:cs="Arial"/>
          <w:b/>
          <w:color w:val="1F497D"/>
          <w:sz w:val="28"/>
          <w:szCs w:val="28"/>
          <w:lang w:eastAsia="pl-PL"/>
        </w:rPr>
        <w:t xml:space="preserve"> 5</w:t>
      </w:r>
    </w:p>
    <w:p w:rsidR="005D4058" w:rsidRPr="006411DF" w:rsidRDefault="005D4058" w:rsidP="00C77F4A">
      <w:pPr>
        <w:spacing w:after="0"/>
        <w:jc w:val="left"/>
        <w:rPr>
          <w:rFonts w:cs="Arial"/>
          <w:b/>
          <w:color w:val="1F497D"/>
          <w:sz w:val="24"/>
          <w:szCs w:val="24"/>
          <w:lang w:eastAsia="pl-PL"/>
        </w:rPr>
      </w:pPr>
      <w:r w:rsidRPr="006411DF">
        <w:rPr>
          <w:rFonts w:cs="Arial"/>
          <w:b/>
          <w:color w:val="1F497D"/>
          <w:sz w:val="24"/>
          <w:szCs w:val="24"/>
          <w:lang w:eastAsia="pl-PL"/>
        </w:rPr>
        <w:t>Infrastruktura społeczna spełniająca oczekiwania mieszkańców</w:t>
      </w:r>
    </w:p>
    <w:p w:rsidR="005D4058" w:rsidRPr="00660F1B" w:rsidRDefault="005D4058" w:rsidP="0084431A">
      <w:pPr>
        <w:autoSpaceDE w:val="0"/>
        <w:autoSpaceDN w:val="0"/>
        <w:adjustRightInd w:val="0"/>
        <w:spacing w:after="0"/>
        <w:jc w:val="left"/>
        <w:rPr>
          <w:rFonts w:eastAsia="TimesNewRoman" w:cs="Arial"/>
          <w:color w:val="000000"/>
        </w:rPr>
      </w:pPr>
    </w:p>
    <w:p w:rsidR="005D4058" w:rsidRPr="00660F1B" w:rsidRDefault="005D4058" w:rsidP="004B3855">
      <w:pPr>
        <w:autoSpaceDE w:val="0"/>
        <w:autoSpaceDN w:val="0"/>
        <w:adjustRightInd w:val="0"/>
        <w:spacing w:after="0"/>
        <w:rPr>
          <w:rFonts w:eastAsia="TimesNewRoman" w:cs="Arial"/>
          <w:color w:val="000000"/>
        </w:rPr>
      </w:pPr>
      <w:r w:rsidRPr="00660F1B">
        <w:rPr>
          <w:rFonts w:eastAsia="TimesNewRoman" w:cs="Arial"/>
          <w:color w:val="000000"/>
        </w:rPr>
        <w:t>Rozbudowa infrastruktury  i dostosowanie jej do zmieniających się potrzeb społecznych jest  jednym z ważnych warunków zrównoważonego rozwoju obszaru funkcjonalnego. Poziom zaspokojenia potrzeb mieszkańców w zakresie dostępności infrastruk</w:t>
      </w:r>
      <w:r>
        <w:rPr>
          <w:rFonts w:eastAsia="TimesNewRoman" w:cs="Arial"/>
          <w:color w:val="000000"/>
        </w:rPr>
        <w:t xml:space="preserve">tury ochrony zdrowia i edukacji </w:t>
      </w:r>
      <w:r>
        <w:rPr>
          <w:rFonts w:eastAsia="TimesNewRoman" w:cs="Arial"/>
          <w:color w:val="000000"/>
        </w:rPr>
        <w:br/>
      </w:r>
      <w:r w:rsidRPr="00660F1B">
        <w:rPr>
          <w:rFonts w:eastAsia="TimesNewRoman" w:cs="Arial"/>
          <w:color w:val="000000"/>
        </w:rPr>
        <w:t xml:space="preserve">i świadczonych tam usług oraz zapobieganie wykluczeniu niektórych grup społecznych poprzez oddziaływanie na obszary zdegradowane jest jednym z ważnych wyznaczników poziomu życia. </w:t>
      </w:r>
    </w:p>
    <w:p w:rsidR="005D4058" w:rsidRPr="00660F1B" w:rsidRDefault="005D4058" w:rsidP="004B3855">
      <w:pPr>
        <w:autoSpaceDE w:val="0"/>
        <w:autoSpaceDN w:val="0"/>
        <w:adjustRightInd w:val="0"/>
        <w:spacing w:after="0"/>
        <w:rPr>
          <w:rFonts w:eastAsia="TimesNewRoman" w:cs="Arial"/>
          <w:color w:val="000000"/>
        </w:rPr>
      </w:pPr>
      <w:r w:rsidRPr="00660F1B">
        <w:rPr>
          <w:rFonts w:eastAsia="TimesNewRoman" w:cs="Arial"/>
          <w:color w:val="000000"/>
        </w:rPr>
        <w:t>Zmiany demograficzne wskazują, że istotnym problemem jest starzenie się społeczeństwa i coraz częstsze występowanie chorób przewlekłych, w tym chorób nowotworowych. Równie ważny problem to wzrastający odsetek osób niepełnosprawnych. Dotyczy to różnych grup wiekowych. Gminy obszaru funkcjonalnego zamierzają również wspierać działania władz regionu w zakresie poprawy jakości i zwiększenia dostępności usług medycznych w zakresie pediatrii.</w:t>
      </w:r>
    </w:p>
    <w:p w:rsidR="005D4058" w:rsidRPr="00660F1B" w:rsidRDefault="005D4058" w:rsidP="004B3855">
      <w:pPr>
        <w:autoSpaceDE w:val="0"/>
        <w:autoSpaceDN w:val="0"/>
        <w:adjustRightInd w:val="0"/>
        <w:spacing w:after="0"/>
        <w:rPr>
          <w:rFonts w:eastAsia="TimesNewRoman" w:cs="Arial"/>
          <w:color w:val="000000"/>
        </w:rPr>
      </w:pPr>
      <w:r w:rsidRPr="00660F1B">
        <w:rPr>
          <w:rFonts w:eastAsia="TimesNewRoman" w:cs="Arial"/>
          <w:color w:val="000000"/>
        </w:rPr>
        <w:t>W sferze edukacyjnej wyraźnie widoczna jest potrzeba wsparcia edukacji o charakterze zawodowym</w:t>
      </w:r>
      <w:r>
        <w:rPr>
          <w:rFonts w:eastAsia="TimesNewRoman" w:cs="Arial"/>
          <w:color w:val="000000"/>
        </w:rPr>
        <w:t xml:space="preserve">. Na rynku pracy widoczna jest </w:t>
      </w:r>
      <w:r w:rsidRPr="00660F1B">
        <w:rPr>
          <w:rFonts w:eastAsia="TimesNewRoman" w:cs="Arial"/>
          <w:color w:val="000000"/>
        </w:rPr>
        <w:t>dyspropo</w:t>
      </w:r>
      <w:r>
        <w:rPr>
          <w:rFonts w:eastAsia="TimesNewRoman" w:cs="Arial"/>
          <w:color w:val="000000"/>
        </w:rPr>
        <w:t xml:space="preserve">rcja we wskaźnikach bezrobocia </w:t>
      </w:r>
      <w:r w:rsidRPr="00660F1B">
        <w:rPr>
          <w:rFonts w:eastAsia="TimesNewRoman" w:cs="Arial"/>
          <w:color w:val="000000"/>
        </w:rPr>
        <w:t>absolwentów szkół zawodowych i ogólnokształcącyc</w:t>
      </w:r>
      <w:r>
        <w:rPr>
          <w:rFonts w:eastAsia="TimesNewRoman" w:cs="Arial"/>
          <w:color w:val="000000"/>
        </w:rPr>
        <w:t xml:space="preserve">h na niekorzyść tych ostatnich. Kolejnym ważnym działaniem </w:t>
      </w:r>
      <w:r w:rsidRPr="00660F1B">
        <w:rPr>
          <w:rFonts w:eastAsia="TimesNewRoman" w:cs="Arial"/>
          <w:color w:val="000000"/>
        </w:rPr>
        <w:t>jest rewitalizacja fizyczna ściśle powiązana z działaniami w sferze społecznej. Na obszarze funkcjonalnym zostały wstępnie zidentyfikowane obszary zdegradowane</w:t>
      </w:r>
      <w:r>
        <w:rPr>
          <w:rFonts w:eastAsia="TimesNewRoman" w:cs="Arial"/>
          <w:color w:val="000000"/>
        </w:rPr>
        <w:t xml:space="preserve">, </w:t>
      </w:r>
      <w:r w:rsidRPr="00660F1B">
        <w:rPr>
          <w:rFonts w:eastAsia="TimesNewRoman" w:cs="Arial"/>
          <w:color w:val="000000"/>
        </w:rPr>
        <w:t>do których należy również włączyć obszary wiejskie, dotąd pomijane w tych działaniach.</w:t>
      </w:r>
    </w:p>
    <w:p w:rsidR="005D4058" w:rsidRPr="00660F1B" w:rsidRDefault="005D4058" w:rsidP="004B3855">
      <w:pPr>
        <w:autoSpaceDE w:val="0"/>
        <w:autoSpaceDN w:val="0"/>
        <w:adjustRightInd w:val="0"/>
        <w:spacing w:after="0"/>
        <w:rPr>
          <w:rFonts w:cs="Arial"/>
          <w:color w:val="000000"/>
        </w:rPr>
      </w:pPr>
      <w:r w:rsidRPr="00660F1B">
        <w:rPr>
          <w:rFonts w:eastAsia="TimesNewRoman" w:cs="Arial"/>
          <w:color w:val="000000"/>
        </w:rPr>
        <w:t>W tym ujęciu obszarów strategicznych w ramach ZIT widoczna jest potrzeba traktowania problemów w sposób całościowy. Oddziaływanie powinno odbywać się na różnych płaszczyznach i obejmować z</w:t>
      </w:r>
      <w:r w:rsidRPr="00660F1B">
        <w:rPr>
          <w:rFonts w:cs="Arial"/>
          <w:color w:val="000000"/>
        </w:rPr>
        <w:t>adania związane z opieką nad osobami starszymi i niepełnosprawnymi</w:t>
      </w:r>
      <w:r>
        <w:rPr>
          <w:rFonts w:cs="Arial"/>
          <w:color w:val="000000"/>
        </w:rPr>
        <w:t xml:space="preserve">, które </w:t>
      </w:r>
      <w:r w:rsidRPr="00660F1B">
        <w:rPr>
          <w:rFonts w:cs="Arial"/>
          <w:color w:val="000000"/>
        </w:rPr>
        <w:t>są bardzo istotnymi z punktu widzenia społecznego obioru jako wyznaczniki poziomu życia. Należy tu również włączyć wspieranie rewitalizacji fizycznej, gospodarczej</w:t>
      </w:r>
      <w:r>
        <w:rPr>
          <w:rFonts w:cs="Arial"/>
          <w:color w:val="000000"/>
        </w:rPr>
        <w:t xml:space="preserve"> i społecznej ubogich obszarów </w:t>
      </w:r>
      <w:r w:rsidRPr="00660F1B">
        <w:rPr>
          <w:rFonts w:cs="Arial"/>
          <w:color w:val="000000"/>
        </w:rPr>
        <w:t>miejskich i wiejskich i zapobieganie wykluczeniu społecznem</w:t>
      </w:r>
      <w:r>
        <w:rPr>
          <w:rFonts w:cs="Arial"/>
          <w:color w:val="000000"/>
        </w:rPr>
        <w:t xml:space="preserve">u. Ważne potrzeby są widoczne </w:t>
      </w:r>
      <w:r w:rsidRPr="00660F1B">
        <w:rPr>
          <w:rFonts w:cs="Arial"/>
          <w:color w:val="000000"/>
        </w:rPr>
        <w:t>w obszarze bezrobocia. Dotyczy to całego obszaru funkcjonalnego oraz różnych grup społecznych. W diagnozie społeczno-gospodarczej obs</w:t>
      </w:r>
      <w:r>
        <w:rPr>
          <w:rFonts w:cs="Arial"/>
          <w:color w:val="000000"/>
        </w:rPr>
        <w:t xml:space="preserve">zaru funkcjonalnego podnoszone </w:t>
      </w:r>
      <w:r w:rsidRPr="00660F1B">
        <w:rPr>
          <w:rFonts w:cs="Arial"/>
          <w:color w:val="000000"/>
        </w:rPr>
        <w:t>są istotne czynniki związane z wykluczaniem z rynku pracy niektórych grup społecznych. Dotyczy to m.in. kobiet i potrzeby umożliwienia im godzenia pracy zawodowej z koniecznością opieki nad dziećmi.</w:t>
      </w:r>
      <w:r>
        <w:rPr>
          <w:rFonts w:cs="Arial"/>
          <w:color w:val="000000"/>
        </w:rPr>
        <w:t xml:space="preserve"> </w:t>
      </w:r>
      <w:r w:rsidRPr="00660F1B">
        <w:rPr>
          <w:rFonts w:cs="Arial"/>
          <w:color w:val="000000"/>
        </w:rPr>
        <w:t>W tym kontekście ważne są również działania związane z edukacją, w tym edukacją zawodową, zapobieganiem przedwczesnego kończenie nauki i wspieraniem uczenia się przez całe życie. W tych procesach duże znaczenie powinno mieć wprowadzanie nowoczesnych metod nauczania, rozszerzanie działań wspierających działalność edukacyjną szkó</w:t>
      </w:r>
      <w:r>
        <w:rPr>
          <w:rFonts w:cs="Arial"/>
          <w:color w:val="000000"/>
        </w:rPr>
        <w:t>ł</w:t>
      </w:r>
      <w:r w:rsidRPr="00660F1B">
        <w:rPr>
          <w:rFonts w:cs="Arial"/>
          <w:color w:val="000000"/>
        </w:rPr>
        <w:t>, podnoszenia kwalifikacji nauczycieli i popularyzacja nauki. W działaniach związanych z edukacją i zapobieganiem wykluczeniu społecznemu należy również wskazać na rolę sektora pozarządowego.</w:t>
      </w:r>
    </w:p>
    <w:p w:rsidR="005D4058" w:rsidRDefault="005D4058" w:rsidP="0084431A">
      <w:pPr>
        <w:spacing w:after="0"/>
        <w:ind w:firstLine="708"/>
        <w:rPr>
          <w:noProof/>
          <w:lang w:eastAsia="pl-PL"/>
        </w:rPr>
      </w:pPr>
    </w:p>
    <w:p w:rsidR="005D4058" w:rsidRDefault="005D4058" w:rsidP="00075ED8">
      <w:pPr>
        <w:spacing w:after="0" w:line="240" w:lineRule="auto"/>
        <w:jc w:val="left"/>
        <w:rPr>
          <w:rFonts w:eastAsia="TimesNewRoman" w:cs="Arial"/>
          <w:b/>
          <w:color w:val="17365D"/>
          <w:sz w:val="24"/>
          <w:szCs w:val="24"/>
        </w:rPr>
      </w:pPr>
      <w:r>
        <w:rPr>
          <w:rFonts w:eastAsia="TimesNewRoman" w:cs="Arial"/>
          <w:b/>
          <w:color w:val="17365D"/>
          <w:sz w:val="24"/>
          <w:szCs w:val="24"/>
        </w:rPr>
        <w:br w:type="page"/>
      </w:r>
      <w:r w:rsidRPr="00AE3009">
        <w:rPr>
          <w:rFonts w:eastAsia="TimesNewRoman" w:cs="Arial"/>
          <w:b/>
          <w:color w:val="17365D"/>
          <w:sz w:val="24"/>
          <w:szCs w:val="24"/>
        </w:rPr>
        <w:lastRenderedPageBreak/>
        <w:t>1. Priorytet inwestycyjny 9.1.: Inwestycje w infrastrukturę zdrowotną i społeczną, które przyczyniają się do rozwoju krajowego, regionalnego i lokalnego, zmniejszania nierówności w zakresie stanu zdrowia oraz przejścia z usług instytucjonalnych do usług na poziomie społeczności lokalnych</w:t>
      </w:r>
    </w:p>
    <w:p w:rsidR="005D4058" w:rsidRPr="00AE3009" w:rsidRDefault="005D4058" w:rsidP="00AE3009">
      <w:pPr>
        <w:spacing w:after="0"/>
        <w:rPr>
          <w:b/>
          <w:noProof/>
          <w:color w:val="17365D"/>
          <w:sz w:val="24"/>
          <w:szCs w:val="24"/>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1</w:t>
      </w:r>
    </w:p>
    <w:p w:rsidR="005D4058" w:rsidRPr="00660F1B" w:rsidRDefault="005D4058" w:rsidP="004B3855">
      <w:pPr>
        <w:jc w:val="left"/>
        <w:rPr>
          <w:rFonts w:cs="Arial"/>
          <w:b/>
          <w:color w:val="1F497D"/>
          <w:lang w:eastAsia="pl-PL"/>
        </w:rPr>
      </w:pPr>
      <w:r w:rsidRPr="00660F1B">
        <w:rPr>
          <w:rFonts w:cs="Arial"/>
          <w:b/>
          <w:color w:val="1F497D"/>
          <w:lang w:eastAsia="pl-PL"/>
        </w:rPr>
        <w:t>Dostosowanie infrastruktury do zmieniających się warunków demograficznych</w:t>
      </w:r>
    </w:p>
    <w:p w:rsidR="005D4058" w:rsidRPr="00660F1B" w:rsidRDefault="005D4058" w:rsidP="004B3855">
      <w:pPr>
        <w:spacing w:after="0"/>
        <w:rPr>
          <w:rFonts w:cs="Arial"/>
          <w:lang w:eastAsia="pl-PL"/>
        </w:rPr>
      </w:pPr>
      <w:r w:rsidRPr="00660F1B">
        <w:rPr>
          <w:rFonts w:cs="Arial"/>
          <w:lang w:eastAsia="pl-PL"/>
        </w:rPr>
        <w:t>Bezpośrednie działania w sferze infrastruktury ochrony zdrowia skupiają się w obszarach zwi</w:t>
      </w:r>
      <w:r>
        <w:rPr>
          <w:rFonts w:cs="Arial"/>
          <w:lang w:eastAsia="pl-PL"/>
        </w:rPr>
        <w:t>ąza</w:t>
      </w:r>
      <w:r w:rsidRPr="00660F1B">
        <w:rPr>
          <w:rFonts w:cs="Arial"/>
          <w:lang w:eastAsia="pl-PL"/>
        </w:rPr>
        <w:t xml:space="preserve">nych z  problemami zidentyfikowanymi w diagnozie oraz znajdującymi się w kompetencjach samorządów. Należą do nich: prowadzenie hospicjów oraz opieka i rehabilitacja osób niepełnosprawnych. W </w:t>
      </w:r>
      <w:r>
        <w:rPr>
          <w:rFonts w:cs="Arial"/>
          <w:lang w:eastAsia="pl-PL"/>
        </w:rPr>
        <w:t>t</w:t>
      </w:r>
      <w:r w:rsidRPr="00660F1B">
        <w:rPr>
          <w:rFonts w:cs="Arial"/>
          <w:lang w:eastAsia="pl-PL"/>
        </w:rPr>
        <w:t xml:space="preserve">ych dziedzinach istniejące na terenie Zielonej Góry placówki nie zaspokajają </w:t>
      </w:r>
      <w:r>
        <w:rPr>
          <w:rFonts w:cs="Arial"/>
          <w:lang w:eastAsia="pl-PL"/>
        </w:rPr>
        <w:t xml:space="preserve">istniejących </w:t>
      </w:r>
      <w:r w:rsidRPr="00660F1B">
        <w:rPr>
          <w:rFonts w:cs="Arial"/>
          <w:lang w:eastAsia="pl-PL"/>
        </w:rPr>
        <w:t>potrzeb wszystkich gmin obszaru funkcjonalnego. Rozbudowa tych placówek i podniesienie standardu ich funkcjonowania jest bardzo ważnym czynnikiem oddziaływania w sferze społecznej. Ważnym zadanie</w:t>
      </w:r>
      <w:r>
        <w:rPr>
          <w:rFonts w:cs="Arial"/>
          <w:lang w:eastAsia="pl-PL"/>
        </w:rPr>
        <w:t>m</w:t>
      </w:r>
      <w:r w:rsidRPr="00660F1B">
        <w:rPr>
          <w:rFonts w:cs="Arial"/>
          <w:lang w:eastAsia="pl-PL"/>
        </w:rPr>
        <w:t xml:space="preserve"> z perspektywy regionu jest rozbudowa opieki pediatrycznej. W tym zakresie podstawowym działaniem jest budowa wojewódzkiego szpitala dziecięcego w Zielonej Górze. Ze względu na  istotne znaczenie tego działania dla poziomu opieki zdrowotnej w obszarze funkcjonalnym, samorządy </w:t>
      </w:r>
      <w:r>
        <w:rPr>
          <w:rFonts w:cs="Arial"/>
          <w:lang w:eastAsia="pl-PL"/>
        </w:rPr>
        <w:t>M</w:t>
      </w:r>
      <w:r w:rsidRPr="00660F1B">
        <w:rPr>
          <w:rFonts w:cs="Arial"/>
          <w:lang w:eastAsia="pl-PL"/>
        </w:rPr>
        <w:t>OF</w:t>
      </w:r>
      <w:r>
        <w:rPr>
          <w:rFonts w:cs="Arial"/>
          <w:lang w:eastAsia="pl-PL"/>
        </w:rPr>
        <w:t xml:space="preserve"> </w:t>
      </w:r>
      <w:r w:rsidRPr="00660F1B">
        <w:rPr>
          <w:rFonts w:cs="Arial"/>
          <w:lang w:eastAsia="pl-PL"/>
        </w:rPr>
        <w:t xml:space="preserve">ZG będą wspierać swoim udziałem przedsięwzięcie planowane przez </w:t>
      </w:r>
      <w:r>
        <w:rPr>
          <w:rFonts w:cs="Arial"/>
          <w:lang w:eastAsia="pl-PL"/>
        </w:rPr>
        <w:t>U</w:t>
      </w:r>
      <w:r w:rsidRPr="00660F1B">
        <w:rPr>
          <w:rFonts w:cs="Arial"/>
          <w:lang w:eastAsia="pl-PL"/>
        </w:rPr>
        <w:t>rząd Marszałkowski Województwa Lubuskiego.</w:t>
      </w:r>
    </w:p>
    <w:p w:rsidR="005D4058" w:rsidRPr="00660F1B" w:rsidRDefault="005D4058" w:rsidP="004B3855">
      <w:pPr>
        <w:spacing w:after="0"/>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 xml:space="preserve">Środki </w:t>
            </w:r>
            <w:r>
              <w:rPr>
                <w:rFonts w:eastAsia="TimesNewRoman" w:cs="Arial"/>
              </w:rPr>
              <w:t>E</w:t>
            </w:r>
            <w:r w:rsidRPr="00255DFE">
              <w:rPr>
                <w:rFonts w:eastAsia="TimesNewRoman" w:cs="Arial"/>
              </w:rPr>
              <w:t>FRR w ramach alokacji ZIT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autoSpaceDE w:val="0"/>
              <w:autoSpaceDN w:val="0"/>
              <w:adjustRightInd w:val="0"/>
              <w:spacing w:after="0"/>
              <w:jc w:val="left"/>
              <w:rPr>
                <w:rFonts w:eastAsia="TimesNewRoman" w:cs="Arial"/>
              </w:rPr>
            </w:pPr>
            <w:r w:rsidRPr="00255DFE">
              <w:rPr>
                <w:rFonts w:eastAsia="TimesNewRoman" w:cs="Arial"/>
              </w:rPr>
              <w:t>Priorytet inwestycyjny 9.1.: Inwestycje w infrastrukturę zdrowotną i społeczną, które przyczyniają się do rozwoju krajowego, regionalnego i lokalnego, zmniejszania nierówności w zakresie stanu zdrowia oraz przejścia z usług instytucjonalnych do usług na poziomie społeczności lokalnych</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 W ramach alokacji ZIT: </w:t>
            </w:r>
          </w:p>
          <w:p w:rsidR="005D4058" w:rsidRPr="00255DFE" w:rsidRDefault="005D4058" w:rsidP="00255DFE">
            <w:pPr>
              <w:spacing w:after="0"/>
              <w:jc w:val="left"/>
              <w:rPr>
                <w:rFonts w:cs="Arial"/>
                <w:color w:val="000000"/>
              </w:rPr>
            </w:pPr>
            <w:r>
              <w:rPr>
                <w:rFonts w:cs="Arial"/>
                <w:color w:val="000000"/>
              </w:rPr>
              <w:t xml:space="preserve">- </w:t>
            </w:r>
            <w:r w:rsidRPr="00255DFE">
              <w:rPr>
                <w:rFonts w:cs="Arial"/>
                <w:color w:val="000000"/>
              </w:rPr>
              <w:t>Rozbudowa Hospicjum w Zielonej Górze,</w:t>
            </w:r>
          </w:p>
          <w:p w:rsidR="005D4058" w:rsidRPr="00255DFE" w:rsidRDefault="005D4058" w:rsidP="00255DFE">
            <w:pPr>
              <w:spacing w:after="0"/>
              <w:jc w:val="left"/>
              <w:rPr>
                <w:rFonts w:cs="Arial"/>
                <w:color w:val="000000"/>
              </w:rPr>
            </w:pPr>
            <w:r>
              <w:rPr>
                <w:rFonts w:cs="Arial"/>
                <w:color w:val="000000"/>
              </w:rPr>
              <w:t xml:space="preserve">- </w:t>
            </w:r>
            <w:r w:rsidRPr="00255DFE">
              <w:rPr>
                <w:rFonts w:cs="Arial"/>
                <w:color w:val="000000"/>
              </w:rPr>
              <w:t xml:space="preserve">Budowa </w:t>
            </w:r>
            <w:proofErr w:type="spellStart"/>
            <w:r w:rsidRPr="00255DFE">
              <w:rPr>
                <w:rFonts w:cs="Arial"/>
                <w:color w:val="000000"/>
              </w:rPr>
              <w:t>hostelu</w:t>
            </w:r>
            <w:proofErr w:type="spellEnd"/>
            <w:r w:rsidRPr="00255DFE">
              <w:rPr>
                <w:rFonts w:cs="Arial"/>
                <w:color w:val="000000"/>
              </w:rPr>
              <w:t xml:space="preserve"> dla osób niepełnosprawnych w Zielonej Górze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JST, stowarzyszenia i związki JST, jednostki organizacyjne JST posiadające osobowość prawną, </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jc w:val="left"/>
              <w:rPr>
                <w:rFonts w:cs="Arial"/>
                <w:color w:val="000000"/>
              </w:rPr>
            </w:pPr>
            <w:r w:rsidRPr="00255DFE">
              <w:rPr>
                <w:rFonts w:cs="Arial"/>
                <w:color w:val="000000"/>
              </w:rPr>
              <w:t>- Ilość wybudowanych /przystosowan</w:t>
            </w:r>
            <w:r>
              <w:rPr>
                <w:rFonts w:cs="Arial"/>
                <w:color w:val="000000"/>
              </w:rPr>
              <w:t xml:space="preserve">ych /zmodernizowanych obiektów </w:t>
            </w:r>
          </w:p>
          <w:p w:rsidR="005D4058" w:rsidRPr="00255DFE" w:rsidRDefault="005D4058" w:rsidP="00255DFE">
            <w:pPr>
              <w:spacing w:after="0"/>
              <w:jc w:val="left"/>
              <w:rPr>
                <w:rFonts w:cs="Arial"/>
                <w:color w:val="000000"/>
              </w:rPr>
            </w:pPr>
            <w:r w:rsidRPr="00255DFE">
              <w:rPr>
                <w:rFonts w:cs="Arial"/>
                <w:color w:val="000000"/>
              </w:rPr>
              <w:t>- Kubatura wybudowanych /przystosowanych/ zmodernizowanych obiektów</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w:t>
            </w:r>
            <w:r>
              <w:rPr>
                <w:rFonts w:cs="Arial"/>
                <w:color w:val="000000"/>
              </w:rPr>
              <w:t xml:space="preserve"> </w:t>
            </w:r>
            <w:r w:rsidRPr="00255DFE">
              <w:rPr>
                <w:rFonts w:cs="Arial"/>
                <w:color w:val="000000"/>
              </w:rPr>
              <w:t>- 2022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1C666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Lista indykatywna projektów kluczowych</w:t>
            </w:r>
          </w:p>
        </w:tc>
      </w:tr>
    </w:tbl>
    <w:p w:rsidR="005D4058" w:rsidRPr="00660F1B"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b/>
          <w:color w:val="17365D"/>
          <w:sz w:val="24"/>
          <w:szCs w:val="24"/>
        </w:rPr>
      </w:pPr>
      <w:r w:rsidRPr="00AE3009">
        <w:rPr>
          <w:rFonts w:cs="Arial"/>
          <w:b/>
          <w:color w:val="17365D"/>
          <w:sz w:val="24"/>
          <w:szCs w:val="24"/>
        </w:rPr>
        <w:lastRenderedPageBreak/>
        <w:t>2. Priorytet inwestycyjny 9.2.: Wspieranie rewitalizacji fizycznej, gospodarczej i społecznej ubogich społeczności i obszarów miejskich i wiejskich</w:t>
      </w:r>
    </w:p>
    <w:p w:rsidR="005D4058" w:rsidRPr="00AE3009" w:rsidRDefault="005D4058" w:rsidP="0084431A">
      <w:pPr>
        <w:spacing w:after="0"/>
        <w:jc w:val="left"/>
        <w:rPr>
          <w:rFonts w:cs="Arial"/>
          <w:b/>
          <w:color w:val="17365D"/>
          <w:sz w:val="24"/>
          <w:szCs w:val="24"/>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2</w:t>
      </w:r>
    </w:p>
    <w:p w:rsidR="005D4058" w:rsidRPr="00660F1B" w:rsidRDefault="005D4058" w:rsidP="0090463B">
      <w:pPr>
        <w:jc w:val="left"/>
        <w:rPr>
          <w:rFonts w:cs="Arial"/>
          <w:b/>
          <w:color w:val="1F497D"/>
          <w:lang w:eastAsia="pl-PL"/>
        </w:rPr>
      </w:pPr>
      <w:r w:rsidRPr="00660F1B">
        <w:rPr>
          <w:rFonts w:cs="Arial"/>
          <w:b/>
          <w:color w:val="1F497D"/>
          <w:lang w:eastAsia="pl-PL"/>
        </w:rPr>
        <w:t>Wsparcie rozwoju obszarów zdegradowanych</w:t>
      </w:r>
    </w:p>
    <w:p w:rsidR="005D4058" w:rsidRPr="00660F1B" w:rsidRDefault="005D4058" w:rsidP="004B3855">
      <w:pPr>
        <w:spacing w:after="0"/>
      </w:pPr>
      <w:r w:rsidRPr="00660F1B">
        <w:t xml:space="preserve">Gminy z obszaru funkcjonalnego identyfikowały obszary zdegradowane tworząc Lokalne Programy Rewitalizacji. Zostały one przygotowane przez miasta Zielona Góra i Sulechów. Gminy wiejskie, np. Świdnica również podejmowały działania o charakterze rewitalizacyjnym. </w:t>
      </w:r>
      <w:r>
        <w:t>R</w:t>
      </w:r>
      <w:r w:rsidRPr="00660F1B">
        <w:t>ewitalizacja jest kompleksowym działaniem</w:t>
      </w:r>
      <w:r>
        <w:t>,</w:t>
      </w:r>
      <w:r w:rsidRPr="00660F1B">
        <w:t xml:space="preserve"> którego celem jest społeczne i gospodarcze ożywienie obszaru</w:t>
      </w:r>
      <w:r>
        <w:t>,</w:t>
      </w:r>
      <w:r w:rsidRPr="00660F1B">
        <w:rPr>
          <w:rFonts w:cs="Arial"/>
        </w:rPr>
        <w:t xml:space="preserve"> </w:t>
      </w:r>
      <w:r w:rsidRPr="00660F1B">
        <w:t>który pod względem wskaźników rozwoju społecznego i gospodarczego znacząco odbiega od wskaźników ustalonych jako punkt odniesienia. Działania w zakresie rewitalizacji finansowane w ramach perspektywy finansowej 2007-2013 zmieniają funkcjonowanie tych obszar</w:t>
      </w:r>
      <w:r>
        <w:t>ów</w:t>
      </w:r>
      <w:r w:rsidRPr="00660F1B">
        <w:t xml:space="preserve">, jednak skala problemów nadal jest duża i wymaga to kontynuowania interwencji w tym działaniu. Lista obszarów podlegających rewitalizacji może być jeszcze rozszerzona o zdegradowane tereny wiejskie. </w:t>
      </w:r>
      <w:r>
        <w:t>D</w:t>
      </w:r>
      <w:r w:rsidRPr="00660F1B">
        <w:t xml:space="preserve">ziałanie w zakresie rewitalizacji fizycznej będzie wspierane działaniami finansowanymi z Europejskiego </w:t>
      </w:r>
      <w:r>
        <w:t>F</w:t>
      </w:r>
      <w:r w:rsidRPr="00660F1B">
        <w:t xml:space="preserve">unduszu Społecznego w ramach </w:t>
      </w:r>
      <w:r w:rsidRPr="00660F1B">
        <w:rPr>
          <w:rFonts w:cs="Arial"/>
          <w:lang w:eastAsia="pl-PL"/>
        </w:rPr>
        <w:t>Celu priorytetowy 6 strategii ZIT -</w:t>
      </w:r>
      <w:r>
        <w:rPr>
          <w:rFonts w:cs="Arial"/>
          <w:lang w:eastAsia="pl-PL"/>
        </w:rPr>
        <w:t xml:space="preserve"> </w:t>
      </w:r>
      <w:r w:rsidRPr="00660F1B">
        <w:rPr>
          <w:rFonts w:cs="Arial"/>
          <w:lang w:eastAsia="pl-PL"/>
        </w:rPr>
        <w:t xml:space="preserve">Aktywna społeczność </w:t>
      </w:r>
      <w:r>
        <w:rPr>
          <w:rFonts w:cs="Arial"/>
          <w:lang w:eastAsia="pl-PL"/>
        </w:rPr>
        <w:t>M</w:t>
      </w:r>
      <w:r w:rsidRPr="00660F1B">
        <w:rPr>
          <w:rFonts w:cs="Arial"/>
          <w:lang w:eastAsia="pl-PL"/>
        </w:rPr>
        <w:t xml:space="preserve">OF ZG. </w:t>
      </w:r>
    </w:p>
    <w:p w:rsidR="005D4058" w:rsidRPr="00660F1B" w:rsidRDefault="005D4058" w:rsidP="0084431A">
      <w:pPr>
        <w:spacing w:after="0"/>
        <w:jc w:val="left"/>
        <w:rPr>
          <w:rFonts w:cs="Arial"/>
          <w:b/>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 xml:space="preserve">Środki </w:t>
            </w:r>
            <w:r>
              <w:rPr>
                <w:rFonts w:eastAsia="TimesNewRoman" w:cs="Arial"/>
              </w:rPr>
              <w:t>E</w:t>
            </w:r>
            <w:r w:rsidRPr="00255DFE">
              <w:rPr>
                <w:rFonts w:eastAsia="TimesNewRoman" w:cs="Arial"/>
              </w:rPr>
              <w:t>FRR w ramach alokacji ZIT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spacing w:after="0"/>
              <w:jc w:val="left"/>
              <w:rPr>
                <w:rFonts w:eastAsia="TimesNewRoman" w:cs="Arial"/>
              </w:rPr>
            </w:pPr>
            <w:r w:rsidRPr="00255DFE">
              <w:rPr>
                <w:rFonts w:cs="Arial"/>
              </w:rPr>
              <w:t>Priorytet inwestycyjny 9.2.: Wspieranie rewitalizacji fizycznej, gospodarczej i społecznej ubogich społeczności i obszarów miejskich i wiejskich</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 W ramach alokacji ZIT</w:t>
            </w:r>
            <w:r>
              <w:rPr>
                <w:rFonts w:cs="Arial"/>
                <w:color w:val="000000"/>
              </w:rPr>
              <w:t xml:space="preserve"> </w:t>
            </w:r>
            <w:r w:rsidRPr="00255DFE">
              <w:rPr>
                <w:rFonts w:cs="Arial"/>
                <w:color w:val="000000"/>
              </w:rPr>
              <w:t xml:space="preserve">(procedura konkursowa): </w:t>
            </w:r>
          </w:p>
          <w:p w:rsidR="005D4058" w:rsidRPr="00255DFE" w:rsidRDefault="005D4058" w:rsidP="00255DFE">
            <w:pPr>
              <w:spacing w:after="0"/>
              <w:jc w:val="left"/>
              <w:rPr>
                <w:rFonts w:cs="Arial"/>
                <w:color w:val="000000"/>
              </w:rPr>
            </w:pPr>
            <w:r w:rsidRPr="00255DFE">
              <w:rPr>
                <w:rFonts w:cs="Arial"/>
                <w:color w:val="000000"/>
              </w:rPr>
              <w:t>Inwestycje w infrastruktur obszarów zdegradowanych zgodnie z Lokalnymi Programami Rewitalizacji.</w:t>
            </w:r>
          </w:p>
          <w:p w:rsidR="005D4058" w:rsidRPr="00255DFE" w:rsidRDefault="005D4058" w:rsidP="00255DFE">
            <w:pPr>
              <w:spacing w:after="0"/>
              <w:jc w:val="left"/>
              <w:rPr>
                <w:rFonts w:cs="Arial"/>
                <w:color w:val="000000"/>
              </w:rPr>
            </w:pPr>
            <w:r w:rsidRPr="00255DFE">
              <w:rPr>
                <w:rFonts w:cs="Arial"/>
                <w:color w:val="000000"/>
              </w:rPr>
              <w:t>(Projekt kluczowy)</w:t>
            </w:r>
          </w:p>
          <w:p w:rsidR="005D4058" w:rsidRPr="00255DFE" w:rsidRDefault="005D4058" w:rsidP="00255DFE">
            <w:pPr>
              <w:spacing w:after="0"/>
              <w:jc w:val="left"/>
              <w:rPr>
                <w:rFonts w:cs="Arial"/>
                <w:color w:val="000000"/>
              </w:rPr>
            </w:pPr>
            <w:r w:rsidRPr="00255DFE">
              <w:rPr>
                <w:rFonts w:cs="Arial"/>
                <w:color w:val="000000"/>
              </w:rPr>
              <w:t>Rewitalizacja Obiektów Wojewódzkiego Ośrodka Sportu i Rekreacji w Drzonkowie.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JST, stowarzyszenia i związki JST, jednostki organizacyjne JST posiadające osobowość prawną</w:t>
            </w:r>
            <w:r w:rsidR="00F05571">
              <w:rPr>
                <w:rFonts w:cs="Arial"/>
                <w:color w:val="000000"/>
              </w:rPr>
              <w:t>, stowarzyszenia</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line="240" w:lineRule="auto"/>
              <w:jc w:val="left"/>
              <w:rPr>
                <w:rFonts w:cs="Arial"/>
                <w:lang w:eastAsia="pl-PL"/>
              </w:rPr>
            </w:pPr>
            <w:r w:rsidRPr="00255DFE">
              <w:rPr>
                <w:rFonts w:cs="Arial"/>
                <w:lang w:eastAsia="pl-PL"/>
              </w:rPr>
              <w:t>-</w:t>
            </w:r>
            <w:r>
              <w:rPr>
                <w:rFonts w:cs="Arial"/>
                <w:lang w:eastAsia="pl-PL"/>
              </w:rPr>
              <w:t xml:space="preserve"> </w:t>
            </w:r>
            <w:r w:rsidRPr="00255DFE">
              <w:rPr>
                <w:rFonts w:cs="Arial"/>
                <w:lang w:eastAsia="pl-PL"/>
              </w:rPr>
              <w:t>powierzchnia z</w:t>
            </w:r>
            <w:r>
              <w:rPr>
                <w:rFonts w:cs="Arial"/>
                <w:lang w:eastAsia="pl-PL"/>
              </w:rPr>
              <w:t>rewitalizowanych obszarów (ha)</w:t>
            </w:r>
          </w:p>
          <w:p w:rsidR="005D4058" w:rsidRPr="00255DFE" w:rsidRDefault="005D4058" w:rsidP="00255DFE">
            <w:pPr>
              <w:spacing w:after="0" w:line="240" w:lineRule="auto"/>
              <w:jc w:val="left"/>
              <w:rPr>
                <w:rFonts w:cs="Arial"/>
                <w:lang w:eastAsia="pl-PL"/>
              </w:rPr>
            </w:pPr>
            <w:r w:rsidRPr="00255DFE">
              <w:rPr>
                <w:rFonts w:cs="Arial"/>
                <w:lang w:eastAsia="pl-PL"/>
              </w:rPr>
              <w:t>-</w:t>
            </w:r>
            <w:r>
              <w:rPr>
                <w:rFonts w:cs="Arial"/>
                <w:lang w:eastAsia="pl-PL"/>
              </w:rPr>
              <w:t xml:space="preserve"> </w:t>
            </w:r>
            <w:r w:rsidRPr="00255DFE">
              <w:rPr>
                <w:rFonts w:cs="Arial"/>
                <w:lang w:eastAsia="pl-PL"/>
              </w:rPr>
              <w:t>liczba nowych /przebudowanych /przekształconych obiektów infrastruktury, zlokalizowanych na zrewitalizowanych obszarach (szt.)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w:t>
            </w:r>
          </w:p>
        </w:tc>
      </w:tr>
    </w:tbl>
    <w:p w:rsidR="005D4058" w:rsidRPr="00660F1B" w:rsidRDefault="005D4058" w:rsidP="0084431A">
      <w:pPr>
        <w:spacing w:after="0"/>
        <w:jc w:val="left"/>
        <w:rPr>
          <w:rFonts w:cs="Arial"/>
          <w:b/>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cs="Arial"/>
          <w:lang w:eastAsia="pl-PL"/>
        </w:rPr>
      </w:pPr>
    </w:p>
    <w:p w:rsidR="005D4058" w:rsidRDefault="005D4058" w:rsidP="0084431A">
      <w:pPr>
        <w:spacing w:after="0"/>
        <w:jc w:val="left"/>
        <w:rPr>
          <w:rFonts w:eastAsia="TimesNewRoman" w:cs="Arial"/>
          <w:b/>
          <w:color w:val="17365D"/>
          <w:sz w:val="24"/>
          <w:szCs w:val="24"/>
        </w:rPr>
      </w:pPr>
      <w:r w:rsidRPr="000B4AF4">
        <w:rPr>
          <w:rFonts w:eastAsia="TimesNewRoman" w:cs="Arial"/>
          <w:b/>
          <w:color w:val="17365D"/>
          <w:sz w:val="24"/>
          <w:szCs w:val="24"/>
        </w:rPr>
        <w:lastRenderedPageBreak/>
        <w:t>3. Priorytet Inwestycyjny 10.4. Inwestycje w edukację, umiejętności i uczenie się przez całe życie poprzez rozwój infrastruktury edukacyjnej i szkoleniowej</w:t>
      </w:r>
    </w:p>
    <w:p w:rsidR="005D4058" w:rsidRPr="00AE3009" w:rsidRDefault="005D4058" w:rsidP="0084431A">
      <w:pPr>
        <w:spacing w:after="0"/>
        <w:jc w:val="left"/>
        <w:rPr>
          <w:rFonts w:cs="Arial"/>
          <w:b/>
          <w:color w:val="17365D"/>
          <w:sz w:val="24"/>
          <w:szCs w:val="24"/>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3</w:t>
      </w:r>
    </w:p>
    <w:p w:rsidR="005D4058" w:rsidRPr="00660F1B" w:rsidRDefault="005D4058" w:rsidP="00B12DE0">
      <w:pPr>
        <w:jc w:val="left"/>
        <w:rPr>
          <w:rFonts w:cs="Arial"/>
          <w:b/>
          <w:color w:val="1F497D"/>
          <w:lang w:eastAsia="pl-PL"/>
        </w:rPr>
      </w:pPr>
      <w:r w:rsidRPr="00660F1B">
        <w:rPr>
          <w:rFonts w:cs="Arial"/>
          <w:b/>
          <w:color w:val="1F497D"/>
          <w:lang w:eastAsia="pl-PL"/>
        </w:rPr>
        <w:t>Infrastruktura edukacyjna dostosowana do potrzeb rynku pracy</w:t>
      </w:r>
    </w:p>
    <w:p w:rsidR="005D4058" w:rsidRPr="00660F1B" w:rsidRDefault="005D4058" w:rsidP="0084431A">
      <w:pPr>
        <w:spacing w:after="0"/>
        <w:rPr>
          <w:noProof/>
          <w:lang w:eastAsia="pl-PL"/>
        </w:rPr>
      </w:pPr>
      <w:r w:rsidRPr="00660F1B">
        <w:rPr>
          <w:noProof/>
          <w:lang w:eastAsia="pl-PL"/>
        </w:rPr>
        <w:t>Tendencje  demograficzne i zwi</w:t>
      </w:r>
      <w:r>
        <w:rPr>
          <w:noProof/>
          <w:lang w:eastAsia="pl-PL"/>
        </w:rPr>
        <w:t>ą</w:t>
      </w:r>
      <w:r w:rsidRPr="00660F1B">
        <w:rPr>
          <w:noProof/>
          <w:lang w:eastAsia="pl-PL"/>
        </w:rPr>
        <w:t>zane z przemianami gospodarczymi na rynku pracy powodują potrzebę dostosowywania do nich systemu e</w:t>
      </w:r>
      <w:r>
        <w:rPr>
          <w:noProof/>
          <w:lang w:eastAsia="pl-PL"/>
        </w:rPr>
        <w:t>d</w:t>
      </w:r>
      <w:r w:rsidRPr="00660F1B">
        <w:rPr>
          <w:noProof/>
          <w:lang w:eastAsia="pl-PL"/>
        </w:rPr>
        <w:t>ukacyjnego.</w:t>
      </w:r>
      <w:r>
        <w:rPr>
          <w:noProof/>
          <w:lang w:eastAsia="pl-PL"/>
        </w:rPr>
        <w:t xml:space="preserve"> </w:t>
      </w:r>
      <w:r w:rsidRPr="00660F1B">
        <w:rPr>
          <w:noProof/>
          <w:lang w:eastAsia="pl-PL"/>
        </w:rPr>
        <w:t>Zaobserwowane na rynku pracy tendencje wskazują na potrzebę wzmacniania szkolnictwa zawodowego i przekształcanie oferty edukacyjnej takich placówek w kierunku zgodnym z zapotrzebowaniem rynku pracy. Wymaga to doposa</w:t>
      </w:r>
      <w:r>
        <w:rPr>
          <w:noProof/>
          <w:lang w:eastAsia="pl-PL"/>
        </w:rPr>
        <w:t>ż</w:t>
      </w:r>
      <w:r w:rsidRPr="00660F1B">
        <w:rPr>
          <w:noProof/>
          <w:lang w:eastAsia="pl-PL"/>
        </w:rPr>
        <w:t xml:space="preserve">enia szkół i rozbudowy ich infrastruktury. Działanie to dotyczy kształcenia na poziomie szkół zawodowych i </w:t>
      </w:r>
      <w:r>
        <w:rPr>
          <w:noProof/>
          <w:lang w:eastAsia="pl-PL"/>
        </w:rPr>
        <w:t>średnich szkół technicznych. Głó</w:t>
      </w:r>
      <w:r w:rsidRPr="00660F1B">
        <w:rPr>
          <w:noProof/>
          <w:lang w:eastAsia="pl-PL"/>
        </w:rPr>
        <w:t>wnymi ośrodkami tego typu kształcenia na obszarze funkcjonalnym s</w:t>
      </w:r>
      <w:r>
        <w:rPr>
          <w:noProof/>
          <w:lang w:eastAsia="pl-PL"/>
        </w:rPr>
        <w:t>ą</w:t>
      </w:r>
      <w:r w:rsidRPr="00660F1B">
        <w:rPr>
          <w:noProof/>
          <w:lang w:eastAsia="pl-PL"/>
        </w:rPr>
        <w:t xml:space="preserve"> miasta Zielona Góra i Sulechów. Należy zaznaczyć, że w związku z wzrastaj</w:t>
      </w:r>
      <w:r>
        <w:rPr>
          <w:noProof/>
          <w:lang w:eastAsia="pl-PL"/>
        </w:rPr>
        <w:t>ą</w:t>
      </w:r>
      <w:r w:rsidRPr="00660F1B">
        <w:rPr>
          <w:noProof/>
          <w:lang w:eastAsia="pl-PL"/>
        </w:rPr>
        <w:t>cym udziałem</w:t>
      </w:r>
      <w:r>
        <w:rPr>
          <w:noProof/>
          <w:lang w:eastAsia="pl-PL"/>
        </w:rPr>
        <w:t xml:space="preserve"> osób dorosłych wśród korzystają</w:t>
      </w:r>
      <w:r w:rsidRPr="00660F1B">
        <w:rPr>
          <w:noProof/>
          <w:lang w:eastAsia="pl-PL"/>
        </w:rPr>
        <w:t>cych z tego typu edukacji, wsparcie powinno dotyczyć wszystkich rodzajów szkół i poziomów kształcenia zawodowego. Wsparcie w ramach tego działania będzie powi</w:t>
      </w:r>
      <w:r>
        <w:rPr>
          <w:noProof/>
          <w:lang w:eastAsia="pl-PL"/>
        </w:rPr>
        <w:t>ą</w:t>
      </w:r>
      <w:r w:rsidRPr="00660F1B">
        <w:rPr>
          <w:noProof/>
          <w:lang w:eastAsia="pl-PL"/>
        </w:rPr>
        <w:t>zane z działaniami podejmowanymi w ramach Celu Priorytetowego 6</w:t>
      </w:r>
      <w:r>
        <w:rPr>
          <w:noProof/>
          <w:lang w:eastAsia="pl-PL"/>
        </w:rPr>
        <w:t>.</w:t>
      </w:r>
      <w:r w:rsidRPr="00660F1B">
        <w:rPr>
          <w:noProof/>
          <w:lang w:eastAsia="pl-PL"/>
        </w:rPr>
        <w:t xml:space="preserve"> Aktywna społeczność </w:t>
      </w:r>
      <w:r>
        <w:rPr>
          <w:noProof/>
          <w:lang w:eastAsia="pl-PL"/>
        </w:rPr>
        <w:t>M</w:t>
      </w:r>
      <w:r w:rsidRPr="00660F1B">
        <w:rPr>
          <w:noProof/>
          <w:lang w:eastAsia="pl-PL"/>
        </w:rPr>
        <w:t>OF</w:t>
      </w:r>
      <w:r>
        <w:rPr>
          <w:noProof/>
          <w:lang w:eastAsia="pl-PL"/>
        </w:rPr>
        <w:t xml:space="preserve"> </w:t>
      </w:r>
      <w:r w:rsidRPr="00660F1B">
        <w:rPr>
          <w:noProof/>
          <w:lang w:eastAsia="pl-PL"/>
        </w:rPr>
        <w:t>ZG finansowanymi z Europejskiego</w:t>
      </w:r>
      <w:r>
        <w:rPr>
          <w:noProof/>
          <w:lang w:eastAsia="pl-PL"/>
        </w:rPr>
        <w:t xml:space="preserve"> </w:t>
      </w:r>
      <w:r w:rsidRPr="00660F1B">
        <w:rPr>
          <w:noProof/>
          <w:lang w:eastAsia="pl-PL"/>
        </w:rPr>
        <w:t>Funduszu Społecznego.</w:t>
      </w:r>
    </w:p>
    <w:p w:rsidR="005D4058" w:rsidRPr="00660F1B" w:rsidRDefault="005D4058" w:rsidP="0084431A">
      <w:pPr>
        <w:spacing w:after="0"/>
        <w:rPr>
          <w:noProof/>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5D49E1">
            <w:pPr>
              <w:autoSpaceDE w:val="0"/>
              <w:autoSpaceDN w:val="0"/>
              <w:adjustRightInd w:val="0"/>
              <w:spacing w:after="0"/>
              <w:jc w:val="left"/>
              <w:rPr>
                <w:rFonts w:cs="Arial"/>
                <w:color w:val="000000"/>
              </w:rPr>
            </w:pPr>
            <w:r w:rsidRPr="00255DFE">
              <w:rPr>
                <w:rFonts w:eastAsia="TimesNewRoman" w:cs="Arial"/>
              </w:rPr>
              <w:t xml:space="preserve">Środki </w:t>
            </w:r>
            <w:r>
              <w:rPr>
                <w:rFonts w:eastAsia="TimesNewRoman" w:cs="Arial"/>
              </w:rPr>
              <w:t>E</w:t>
            </w:r>
            <w:r w:rsidRPr="00255DFE">
              <w:rPr>
                <w:rFonts w:eastAsia="TimesNewRoman" w:cs="Arial"/>
              </w:rPr>
              <w:t>FRR w ramach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autoSpaceDE w:val="0"/>
              <w:autoSpaceDN w:val="0"/>
              <w:adjustRightInd w:val="0"/>
              <w:spacing w:after="0"/>
              <w:jc w:val="left"/>
              <w:rPr>
                <w:rFonts w:eastAsia="TimesNewRoman" w:cs="Arial"/>
              </w:rPr>
            </w:pPr>
            <w:r w:rsidRPr="00255DFE">
              <w:rPr>
                <w:rFonts w:eastAsia="TimesNewRoman" w:cs="Arial"/>
              </w:rPr>
              <w:t xml:space="preserve">10.4. </w:t>
            </w:r>
            <w:r>
              <w:rPr>
                <w:rFonts w:eastAsia="TimesNewRoman" w:cs="Arial"/>
              </w:rPr>
              <w:t>I</w:t>
            </w:r>
            <w:r w:rsidRPr="00255DFE">
              <w:rPr>
                <w:rFonts w:eastAsia="TimesNewRoman" w:cs="Arial"/>
              </w:rPr>
              <w:t>nwestowanie w kształcenie, szkolenie oraz szkolenie zawodowe na rzecz zdobywania umiejętności i uczenia się przez całe życie poprzez rozwój infrastruktury edukacyjnej i szkoleniowej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5D49E1">
            <w:pPr>
              <w:spacing w:after="0"/>
              <w:jc w:val="left"/>
              <w:rPr>
                <w:rFonts w:cs="Arial"/>
                <w:color w:val="000000"/>
              </w:rPr>
            </w:pPr>
            <w:r w:rsidRPr="00255DFE">
              <w:rPr>
                <w:rFonts w:cs="Arial"/>
                <w:color w:val="000000"/>
              </w:rPr>
              <w:t xml:space="preserve"> W ramach alokacji podstawowej RPO LUBUSKIE 2020 (bezpośredni udział gmin w konkursach RPO </w:t>
            </w:r>
            <w:r>
              <w:rPr>
                <w:rFonts w:cs="Arial"/>
                <w:color w:val="000000"/>
              </w:rPr>
              <w:t>Lubuskie</w:t>
            </w:r>
            <w:r w:rsidRPr="00255DFE">
              <w:rPr>
                <w:rFonts w:cs="Arial"/>
                <w:color w:val="000000"/>
              </w:rPr>
              <w:t>)</w:t>
            </w:r>
            <w:r>
              <w:rPr>
                <w:rFonts w:cs="Arial"/>
                <w:color w:val="000000"/>
              </w:rPr>
              <w:t>: i</w:t>
            </w:r>
            <w:r w:rsidRPr="00255DFE">
              <w:rPr>
                <w:rFonts w:cs="Arial"/>
                <w:color w:val="000000"/>
              </w:rPr>
              <w:t>nwestycje w infrastrukturę szkolnictwa zawodowego</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JST, stowarzyszenia i związki JST, jednostki organizacyjne JST posiadające osobowość prawną, organy założycielskie szkół publicznych</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w:t>
            </w:r>
          </w:p>
        </w:tc>
      </w:tr>
    </w:tbl>
    <w:p w:rsidR="005D4058" w:rsidRPr="00660F1B" w:rsidRDefault="005D4058" w:rsidP="0084431A">
      <w:pPr>
        <w:spacing w:after="0"/>
      </w:pPr>
    </w:p>
    <w:p w:rsidR="005D4058" w:rsidRDefault="005D4058">
      <w:pPr>
        <w:spacing w:after="0" w:line="240" w:lineRule="auto"/>
        <w:jc w:val="left"/>
        <w:rPr>
          <w:rFonts w:cs="Arial"/>
          <w:lang w:eastAsia="pl-PL"/>
        </w:rPr>
      </w:pPr>
      <w:r>
        <w:rPr>
          <w:rFonts w:cs="Arial"/>
          <w:lang w:eastAsia="pl-PL"/>
        </w:rPr>
        <w:br w:type="page"/>
      </w:r>
    </w:p>
    <w:p w:rsidR="005D4058" w:rsidRPr="006411DF" w:rsidRDefault="005D4058" w:rsidP="00C77F4A">
      <w:pPr>
        <w:spacing w:after="0"/>
        <w:jc w:val="left"/>
        <w:rPr>
          <w:rFonts w:cs="Arial"/>
          <w:b/>
          <w:color w:val="1F497D"/>
          <w:sz w:val="28"/>
          <w:szCs w:val="28"/>
          <w:lang w:eastAsia="pl-PL"/>
        </w:rPr>
      </w:pPr>
      <w:r>
        <w:rPr>
          <w:rFonts w:cs="Arial"/>
          <w:b/>
          <w:color w:val="1F497D"/>
          <w:sz w:val="28"/>
          <w:szCs w:val="28"/>
          <w:lang w:eastAsia="pl-PL"/>
        </w:rPr>
        <w:t xml:space="preserve">Cel </w:t>
      </w:r>
      <w:r w:rsidRPr="006411DF">
        <w:rPr>
          <w:rFonts w:cs="Arial"/>
          <w:b/>
          <w:color w:val="1F497D"/>
          <w:sz w:val="28"/>
          <w:szCs w:val="28"/>
          <w:lang w:eastAsia="pl-PL"/>
        </w:rPr>
        <w:t xml:space="preserve"> 6</w:t>
      </w:r>
    </w:p>
    <w:p w:rsidR="005D4058" w:rsidRPr="006411DF" w:rsidRDefault="005D4058" w:rsidP="00C77F4A">
      <w:pPr>
        <w:spacing w:after="0"/>
        <w:jc w:val="left"/>
        <w:rPr>
          <w:rFonts w:cs="Arial"/>
          <w:b/>
          <w:color w:val="1F497D"/>
          <w:sz w:val="24"/>
          <w:szCs w:val="24"/>
          <w:lang w:eastAsia="pl-PL"/>
        </w:rPr>
      </w:pPr>
      <w:r w:rsidRPr="006411DF">
        <w:rPr>
          <w:rFonts w:cs="Arial"/>
          <w:b/>
          <w:color w:val="1F497D"/>
          <w:sz w:val="24"/>
          <w:szCs w:val="24"/>
          <w:lang w:eastAsia="pl-PL"/>
        </w:rPr>
        <w:t xml:space="preserve">Aktywna społeczność </w:t>
      </w:r>
      <w:r>
        <w:rPr>
          <w:rFonts w:cs="Arial"/>
          <w:b/>
          <w:color w:val="1F497D"/>
          <w:sz w:val="24"/>
          <w:szCs w:val="24"/>
          <w:lang w:eastAsia="pl-PL"/>
        </w:rPr>
        <w:t>M</w:t>
      </w:r>
      <w:r w:rsidRPr="006411DF">
        <w:rPr>
          <w:rFonts w:cs="Arial"/>
          <w:b/>
          <w:color w:val="1F497D"/>
          <w:sz w:val="24"/>
          <w:szCs w:val="24"/>
          <w:lang w:eastAsia="pl-PL"/>
        </w:rPr>
        <w:t>OF ZG (EFS)</w:t>
      </w:r>
    </w:p>
    <w:p w:rsidR="005D4058" w:rsidRPr="00660F1B" w:rsidRDefault="005D4058" w:rsidP="0084431A">
      <w:pPr>
        <w:spacing w:after="0"/>
        <w:jc w:val="left"/>
      </w:pPr>
    </w:p>
    <w:p w:rsidR="005D4058" w:rsidRDefault="005D4058" w:rsidP="004B3855">
      <w:pPr>
        <w:spacing w:after="0"/>
      </w:pPr>
      <w:r w:rsidRPr="00660F1B">
        <w:t>Uzyskanie społecznej i gospodarczej spójności obszaru f</w:t>
      </w:r>
      <w:r>
        <w:t>unkcjonalnego wymaga prowadzenia</w:t>
      </w:r>
      <w:r w:rsidRPr="00660F1B">
        <w:t xml:space="preserve"> działań zintegrowanych i wielopłaszczyznowych. Obok zróżnicowanych przedsięwzięć inwestycyjnych niezbędne są działania w sferze społecznej</w:t>
      </w:r>
      <w:r>
        <w:t>,</w:t>
      </w:r>
      <w:r w:rsidRPr="00660F1B">
        <w:t xml:space="preserve"> które zapewnią niezbędne wsparcie społecznościom lokalnym w tak ważnych dziedzinach jak rozwój rynku pracy, zapobieganie wykluczeniu społecznemu i rozwój społeczeństwa obywatelskiego. Wyzwania w tym zakresie wynikają z dysproporcji rozwojowych występujących na obszarze funkcjonalnym. Realizacja celów strategii i uzyskanie efektu ciągłości procesów rozwojowych wymaga wyraźnego wsparcia rozwoju społecznego. W tym zakresie za najważniejsze zostały uznane działania w sferze edukacji na wszystkich poziomach kształcenia i podniesienie jej poziomu poprzez powszechne stosowanie najnowszych narzędzi w zakresie nauczania i popularyzacji wiedzy i zapobieganiu przedwczesnego kończenia nauki</w:t>
      </w:r>
      <w:r>
        <w:t>.</w:t>
      </w:r>
      <w:r w:rsidRPr="00660F1B">
        <w:t xml:space="preserve"> W tym zakresie konieczne jest zwiększenie roli wyższych uczelni funkcjonujących na obszarze funkcjonalny</w:t>
      </w:r>
      <w:r>
        <w:t>m</w:t>
      </w:r>
      <w:r w:rsidRPr="00660F1B">
        <w:t>. Obecnie jest to słabo wykorzystywany czynnik rozwojowy</w:t>
      </w:r>
      <w:r>
        <w:t>,</w:t>
      </w:r>
      <w:r w:rsidRPr="00660F1B">
        <w:t xml:space="preserve"> pomimo bardzo dużego potencjału. Kolejnym aspektem jest wpływanie na rynek pracy w formie działań popularyzujących naukę w szkoł</w:t>
      </w:r>
      <w:r>
        <w:t xml:space="preserve">ach zawodowych i kształtowanie </w:t>
      </w:r>
      <w:r w:rsidRPr="00660F1B">
        <w:t>profilu zawodowego absolwentów w zgodzie z trendami w gospodarce. To działanie wymaga również poprawy współpracy szkół zawodowych z przedsiębiorcami. Obok problemu bezrobocia ludzi młodych ważne są również inne czynniki wykluczenia społecznego. W tym zakresie powinno się uruchomić, obok działań podejmowanych przez gminy, aktywność społeczeństwa obywatelskiego i powiązać działania w sferze społecznej z innymi działaniami na obszarach zdegradowanych.</w:t>
      </w:r>
    </w:p>
    <w:p w:rsidR="005D4058" w:rsidRPr="00660F1B" w:rsidRDefault="005D4058" w:rsidP="004B3855">
      <w:pPr>
        <w:spacing w:after="0"/>
      </w:pPr>
    </w:p>
    <w:p w:rsidR="005D4058" w:rsidRPr="00AE3009" w:rsidRDefault="005D4058" w:rsidP="0084431A">
      <w:pPr>
        <w:spacing w:after="0"/>
        <w:jc w:val="left"/>
        <w:rPr>
          <w:b/>
          <w:color w:val="17365D"/>
          <w:sz w:val="24"/>
          <w:szCs w:val="24"/>
        </w:rPr>
      </w:pPr>
      <w:r w:rsidRPr="00AE3009">
        <w:rPr>
          <w:rFonts w:cs="Arial"/>
          <w:b/>
          <w:color w:val="17365D"/>
          <w:sz w:val="24"/>
          <w:szCs w:val="24"/>
        </w:rPr>
        <w:t>1. Priorytet inwestycyjny 10.1.: Ograniczenie przedwczesnego kończenia nauki szkolnej oraz zapewnienie równego dostępu do dobrej jakości edukacji elementarnej, kształcenia podstawowego i średniego</w:t>
      </w:r>
    </w:p>
    <w:p w:rsidR="005D4058" w:rsidRPr="00660F1B" w:rsidRDefault="005D4058" w:rsidP="0084431A">
      <w:pPr>
        <w:spacing w:after="0"/>
        <w:jc w:val="left"/>
      </w:pPr>
    </w:p>
    <w:p w:rsidR="005D4058" w:rsidRPr="00660F1B" w:rsidRDefault="005D4058" w:rsidP="00B12DE0">
      <w:pPr>
        <w:spacing w:after="0" w:line="360" w:lineRule="auto"/>
        <w:jc w:val="left"/>
        <w:rPr>
          <w:rFonts w:cs="Arial"/>
          <w:b/>
          <w:color w:val="1F497D"/>
          <w:lang w:eastAsia="pl-PL"/>
        </w:rPr>
      </w:pPr>
      <w:r w:rsidRPr="00660F1B">
        <w:rPr>
          <w:rFonts w:cs="Arial"/>
          <w:b/>
          <w:color w:val="1F497D"/>
          <w:lang w:eastAsia="pl-PL"/>
        </w:rPr>
        <w:t>Działanie 1. Wysoka jakość i  dostępność edukacji na wszystkich poziomach kształcenia</w:t>
      </w:r>
    </w:p>
    <w:p w:rsidR="005D4058" w:rsidRPr="00660F1B" w:rsidRDefault="005D4058" w:rsidP="0084431A">
      <w:pPr>
        <w:rPr>
          <w:rFonts w:cs="Arial"/>
          <w:lang w:eastAsia="pl-PL"/>
        </w:rPr>
      </w:pPr>
      <w:r w:rsidRPr="00660F1B">
        <w:rPr>
          <w:rFonts w:cs="Arial"/>
          <w:lang w:eastAsia="pl-PL"/>
        </w:rPr>
        <w:t xml:space="preserve">Diagnoza obszaru funkcjonalnego wskazuje na zróżnicowanie dostępności i poziomu nauczania pomiędzy gminami wchodzącymi w jego skład. Najpoważniejsze różnice </w:t>
      </w:r>
      <w:r>
        <w:rPr>
          <w:rFonts w:cs="Arial"/>
          <w:lang w:eastAsia="pl-PL"/>
        </w:rPr>
        <w:t>są</w:t>
      </w:r>
      <w:r w:rsidRPr="00660F1B">
        <w:rPr>
          <w:rFonts w:cs="Arial"/>
          <w:lang w:eastAsia="pl-PL"/>
        </w:rPr>
        <w:t xml:space="preserve"> pomiędzy rdzenie</w:t>
      </w:r>
      <w:r>
        <w:rPr>
          <w:rFonts w:cs="Arial"/>
          <w:lang w:eastAsia="pl-PL"/>
        </w:rPr>
        <w:t>m</w:t>
      </w:r>
      <w:r w:rsidRPr="00660F1B">
        <w:rPr>
          <w:rFonts w:cs="Arial"/>
          <w:lang w:eastAsia="pl-PL"/>
        </w:rPr>
        <w:t xml:space="preserve"> </w:t>
      </w:r>
      <w:r>
        <w:rPr>
          <w:rFonts w:cs="Arial"/>
          <w:lang w:eastAsia="pl-PL"/>
        </w:rPr>
        <w:t>M</w:t>
      </w:r>
      <w:r w:rsidRPr="00660F1B">
        <w:rPr>
          <w:rFonts w:cs="Arial"/>
          <w:lang w:eastAsia="pl-PL"/>
        </w:rPr>
        <w:t>OF</w:t>
      </w:r>
      <w:r>
        <w:rPr>
          <w:rFonts w:cs="Arial"/>
          <w:lang w:eastAsia="pl-PL"/>
        </w:rPr>
        <w:t xml:space="preserve"> </w:t>
      </w:r>
      <w:r w:rsidRPr="00660F1B">
        <w:rPr>
          <w:rFonts w:cs="Arial"/>
          <w:lang w:eastAsia="pl-PL"/>
        </w:rPr>
        <w:t>ZG a terenami wiejskimi. Dotyczy to dostępu do edukacji przedszkolnej oraz zróżnicowania poziomu nauczania</w:t>
      </w:r>
      <w:r>
        <w:rPr>
          <w:rFonts w:cs="Arial"/>
          <w:lang w:eastAsia="pl-PL"/>
        </w:rPr>
        <w:t xml:space="preserve">, które uwidoczniło się </w:t>
      </w:r>
      <w:r w:rsidRPr="00660F1B">
        <w:rPr>
          <w:rFonts w:cs="Arial"/>
          <w:lang w:eastAsia="pl-PL"/>
        </w:rPr>
        <w:t>podcza</w:t>
      </w:r>
      <w:r>
        <w:rPr>
          <w:rFonts w:cs="Arial"/>
          <w:lang w:eastAsia="pl-PL"/>
        </w:rPr>
        <w:t xml:space="preserve">s analizy wyników egzaminów na </w:t>
      </w:r>
      <w:r w:rsidRPr="00660F1B">
        <w:rPr>
          <w:rFonts w:cs="Arial"/>
          <w:lang w:eastAsia="pl-PL"/>
        </w:rPr>
        <w:t>wszystkich poziomach edukacji. Należy podjąć działania</w:t>
      </w:r>
      <w:r>
        <w:rPr>
          <w:rFonts w:cs="Arial"/>
          <w:lang w:eastAsia="pl-PL"/>
        </w:rPr>
        <w:t>,</w:t>
      </w:r>
      <w:r w:rsidRPr="00660F1B">
        <w:rPr>
          <w:rFonts w:cs="Arial"/>
          <w:lang w:eastAsia="pl-PL"/>
        </w:rPr>
        <w:t xml:space="preserve"> które będą zapobiegać dalszemu zwiększaniu się dystansu pomiędzy tymi obszarami, również poprzez upowszechnianie edukacji przedszkolnej. Kolejnym problemem jest przedwczesne kończenie edukacji. Nie wszyscy uczniowie przygotowujący się do egzaminu maturalnego przystępują do jego zdawania. </w:t>
      </w:r>
    </w:p>
    <w:p w:rsidR="005D4058" w:rsidRDefault="005D4058" w:rsidP="0084431A">
      <w:pPr>
        <w:rPr>
          <w:rFonts w:cs="Arial"/>
          <w:lang w:eastAsia="pl-PL"/>
        </w:rPr>
      </w:pPr>
      <w:r w:rsidRPr="00660F1B">
        <w:rPr>
          <w:rFonts w:cs="Arial"/>
          <w:lang w:eastAsia="pl-PL"/>
        </w:rPr>
        <w:t>Szansą na podniesienie poziomu edukacji jest wykorzystanie istniejącego i tworzonego potencjału. Zbyt mały jest zakres współdziałania wyższych uczelni ze szkołami. Nauki przyro</w:t>
      </w:r>
      <w:r>
        <w:rPr>
          <w:rFonts w:cs="Arial"/>
          <w:lang w:eastAsia="pl-PL"/>
        </w:rPr>
        <w:t xml:space="preserve">dnicze </w:t>
      </w:r>
      <w:r w:rsidRPr="00660F1B">
        <w:rPr>
          <w:rFonts w:cs="Arial"/>
          <w:lang w:eastAsia="pl-PL"/>
        </w:rPr>
        <w:t xml:space="preserve">i ścisłe powinny być popularyzowane i należy umożliwiać młodzieży zainteresowanej poszerzaniem wiedzy w tym zakresie. Ważnym celem jest w tym przypadku również zwiększenie zainteresowania kontynuowaniem nauki na kierunkach studiów wymagających wiedzy w zakresie nauk ścisłych i przyrodniczych oraz podniesienie poziomu wiedzy młodzieży rozpoczynającej studia. </w:t>
      </w:r>
    </w:p>
    <w:p w:rsidR="005D4058" w:rsidRPr="00660F1B" w:rsidRDefault="005D4058" w:rsidP="0084431A">
      <w:pPr>
        <w:rPr>
          <w:rFonts w:cs="Arial"/>
          <w:lang w:eastAsia="pl-PL"/>
        </w:rPr>
      </w:pPr>
      <w:r w:rsidRPr="00660F1B">
        <w:rPr>
          <w:rFonts w:cs="Arial"/>
          <w:lang w:eastAsia="pl-PL"/>
        </w:rPr>
        <w:lastRenderedPageBreak/>
        <w:t>Tworzone w Zielonej Górze Centrum Nauki Keplera</w:t>
      </w:r>
      <w:r>
        <w:rPr>
          <w:rFonts w:cs="Arial"/>
          <w:lang w:eastAsia="pl-PL"/>
        </w:rPr>
        <w:t>,</w:t>
      </w:r>
      <w:r w:rsidRPr="00660F1B">
        <w:rPr>
          <w:rFonts w:cs="Arial"/>
          <w:lang w:eastAsia="pl-PL"/>
        </w:rPr>
        <w:t xml:space="preserve"> Centrum Przyrodnicze oraz </w:t>
      </w:r>
      <w:proofErr w:type="spellStart"/>
      <w:r w:rsidRPr="00660F1B">
        <w:rPr>
          <w:rFonts w:cs="Arial"/>
          <w:lang w:eastAsia="pl-PL"/>
        </w:rPr>
        <w:t>Astrobaza</w:t>
      </w:r>
      <w:proofErr w:type="spellEnd"/>
      <w:r w:rsidRPr="00660F1B">
        <w:rPr>
          <w:rFonts w:cs="Arial"/>
          <w:lang w:eastAsia="pl-PL"/>
        </w:rPr>
        <w:t xml:space="preserve"> im. Keplera w Świdnicy powinny stać się ośrodkami silnie oddziaływującymi na obszar funkcjonalny.</w:t>
      </w:r>
      <w:r>
        <w:rPr>
          <w:rFonts w:cs="Arial"/>
          <w:lang w:eastAsia="pl-PL"/>
        </w:rPr>
        <w:t xml:space="preserve"> Warunkiem jest rozwinięcie </w:t>
      </w:r>
      <w:r w:rsidRPr="00660F1B">
        <w:rPr>
          <w:rFonts w:cs="Arial"/>
          <w:lang w:eastAsia="pl-PL"/>
        </w:rPr>
        <w:t xml:space="preserve">bardzo szerokiej współpracy ze wszystkimi placówkami edukacyjnymi na terenie </w:t>
      </w:r>
      <w:r>
        <w:rPr>
          <w:rFonts w:cs="Arial"/>
          <w:lang w:eastAsia="pl-PL"/>
        </w:rPr>
        <w:t>M</w:t>
      </w:r>
      <w:r w:rsidRPr="00660F1B">
        <w:rPr>
          <w:rFonts w:cs="Arial"/>
          <w:lang w:eastAsia="pl-PL"/>
        </w:rPr>
        <w:t>OF</w:t>
      </w:r>
      <w:r>
        <w:rPr>
          <w:rFonts w:cs="Arial"/>
          <w:lang w:eastAsia="pl-PL"/>
        </w:rPr>
        <w:t xml:space="preserve"> </w:t>
      </w:r>
      <w:r w:rsidRPr="00660F1B">
        <w:rPr>
          <w:rFonts w:cs="Arial"/>
          <w:lang w:eastAsia="pl-PL"/>
        </w:rPr>
        <w:t>ZG.</w:t>
      </w: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Środki EFS w ramach alokacji ZIT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spacing w:after="0"/>
              <w:jc w:val="left"/>
              <w:rPr>
                <w:rFonts w:cs="Arial"/>
              </w:rPr>
            </w:pPr>
            <w:r w:rsidRPr="00255DFE">
              <w:rPr>
                <w:rFonts w:cs="Arial"/>
              </w:rPr>
              <w:t>Priorytet inwestycyjny 10.1.: Ograniczenie przedwczesnego kończenia nauki szkolnej oraz zapewnienie równego dostępu do dobrej jakości edukacji elementarnej, kształcenia podstawowego i średniego</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 W ramach alokacji ZIT: </w:t>
            </w:r>
          </w:p>
          <w:p w:rsidR="005D4058" w:rsidRPr="00255DFE" w:rsidRDefault="005D4058" w:rsidP="00255DFE">
            <w:pPr>
              <w:spacing w:after="0"/>
              <w:jc w:val="left"/>
              <w:rPr>
                <w:rFonts w:cs="Arial"/>
              </w:rPr>
            </w:pPr>
            <w:r w:rsidRPr="00255DFE">
              <w:rPr>
                <w:rFonts w:cs="Arial"/>
              </w:rPr>
              <w:t>Projekty rozwojowe w oparciu o wykorzystanie potencjału Centrum Nauki Keplera</w:t>
            </w:r>
          </w:p>
          <w:p w:rsidR="005D4058" w:rsidRPr="00255DFE" w:rsidRDefault="005D4058" w:rsidP="00255DFE">
            <w:pPr>
              <w:spacing w:after="0"/>
              <w:jc w:val="left"/>
              <w:rPr>
                <w:rFonts w:cs="Arial"/>
              </w:rPr>
            </w:pPr>
            <w:r w:rsidRPr="00255DFE">
              <w:rPr>
                <w:rFonts w:cs="Arial"/>
              </w:rPr>
              <w:t xml:space="preserve">(Bezpośredni udział beneficjentów w procedurach konkursowych RPO) </w:t>
            </w:r>
          </w:p>
          <w:p w:rsidR="005D4058" w:rsidRPr="00255DFE" w:rsidRDefault="005D4058" w:rsidP="00255DFE">
            <w:pPr>
              <w:spacing w:after="0"/>
              <w:jc w:val="left"/>
              <w:rPr>
                <w:rFonts w:cs="Arial"/>
              </w:rPr>
            </w:pPr>
            <w:r w:rsidRPr="00255DFE">
              <w:rPr>
                <w:rFonts w:cs="Arial"/>
              </w:rPr>
              <w:t>Projekty związane z poprawą dostępu do dobrej jakości edukacji w tym przedszkolnej.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JST, stowarzyszenia i związki JST, jednostki organizacyjne JST posiadające osobowość prawną, samorządowe instytucje kultury, organy założycielskie szkół publicznych</w:t>
            </w:r>
            <w:r w:rsidR="001774AF">
              <w:rPr>
                <w:rFonts w:cs="Arial"/>
                <w:color w:val="000000"/>
              </w:rPr>
              <w:t>, wyższe uczelnie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line="240" w:lineRule="auto"/>
              <w:jc w:val="left"/>
              <w:rPr>
                <w:rFonts w:cs="Arial"/>
                <w:lang w:eastAsia="pl-PL"/>
              </w:rPr>
            </w:pPr>
            <w:r w:rsidRPr="00255DFE">
              <w:rPr>
                <w:rFonts w:cs="Arial"/>
                <w:lang w:eastAsia="pl-PL"/>
              </w:rPr>
              <w:t xml:space="preserve">Liczba uczniów objętych wsparciem w ramach programu (osoby). </w:t>
            </w:r>
          </w:p>
          <w:p w:rsidR="005D4058" w:rsidRPr="00255DFE" w:rsidRDefault="005D4058" w:rsidP="00255DFE">
            <w:pPr>
              <w:spacing w:after="0"/>
              <w:jc w:val="left"/>
              <w:rPr>
                <w:rFonts w:cs="Arial"/>
                <w:color w:val="000000"/>
              </w:rPr>
            </w:pP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100%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W ramach alokacji ZIT</w:t>
            </w:r>
          </w:p>
          <w:p w:rsidR="005D4058" w:rsidRPr="00255DFE" w:rsidRDefault="005D4058" w:rsidP="00255DFE">
            <w:pPr>
              <w:spacing w:after="0"/>
              <w:jc w:val="left"/>
              <w:rPr>
                <w:rFonts w:cs="Arial"/>
                <w:color w:val="000000"/>
              </w:rPr>
            </w:pPr>
            <w:r w:rsidRPr="00255DFE">
              <w:rPr>
                <w:rFonts w:cs="Arial"/>
                <w:color w:val="000000"/>
              </w:rPr>
              <w:t>Lista indykatywna projektów kluczowych</w:t>
            </w:r>
          </w:p>
          <w:p w:rsidR="005D4058" w:rsidRPr="00255DFE" w:rsidRDefault="005D4058" w:rsidP="00255DFE">
            <w:pPr>
              <w:spacing w:after="0"/>
              <w:jc w:val="left"/>
              <w:rPr>
                <w:rFonts w:cs="Arial"/>
                <w:color w:val="000000"/>
              </w:rPr>
            </w:pPr>
            <w:r w:rsidRPr="00255DFE">
              <w:rPr>
                <w:rFonts w:cs="Arial"/>
                <w:color w:val="000000"/>
              </w:rPr>
              <w:t>W ramach alokacji RPO</w:t>
            </w:r>
          </w:p>
          <w:p w:rsidR="005D4058" w:rsidRPr="00255DFE" w:rsidRDefault="005D4058" w:rsidP="00255DFE">
            <w:pPr>
              <w:spacing w:after="0"/>
              <w:jc w:val="left"/>
              <w:rPr>
                <w:rFonts w:cs="Arial"/>
                <w:color w:val="000000"/>
              </w:rPr>
            </w:pPr>
            <w:r w:rsidRPr="00255DFE">
              <w:rPr>
                <w:rFonts w:cs="Arial"/>
                <w:color w:val="000000"/>
              </w:rPr>
              <w:t>Procedura konkursowa zgodnie wymaganiami IZ RPO LUBUSKIE 2020</w:t>
            </w:r>
          </w:p>
        </w:tc>
      </w:tr>
    </w:tbl>
    <w:p w:rsidR="005D4058" w:rsidRPr="00660F1B" w:rsidRDefault="005D4058" w:rsidP="0084431A">
      <w:pPr>
        <w:spacing w:after="0"/>
        <w:jc w:val="left"/>
        <w:rPr>
          <w:rFonts w:cs="Arial"/>
          <w:lang w:eastAsia="pl-PL"/>
        </w:rPr>
      </w:pPr>
    </w:p>
    <w:p w:rsidR="005D4058" w:rsidRDefault="005D4058" w:rsidP="0084431A">
      <w:pPr>
        <w:spacing w:after="0"/>
        <w:jc w:val="left"/>
        <w:rPr>
          <w:rFonts w:cs="Arial"/>
          <w:b/>
          <w:color w:val="17365D"/>
          <w:sz w:val="24"/>
          <w:szCs w:val="24"/>
        </w:rPr>
      </w:pPr>
    </w:p>
    <w:p w:rsidR="005D4058" w:rsidRDefault="005D4058" w:rsidP="00E51FE2">
      <w:pPr>
        <w:spacing w:after="0"/>
        <w:rPr>
          <w:rFonts w:cs="Arial"/>
          <w:b/>
          <w:color w:val="17365D"/>
          <w:sz w:val="24"/>
          <w:szCs w:val="24"/>
        </w:rPr>
      </w:pPr>
      <w:r w:rsidRPr="00AE3009">
        <w:rPr>
          <w:rFonts w:cs="Arial"/>
          <w:b/>
          <w:color w:val="17365D"/>
          <w:sz w:val="24"/>
          <w:szCs w:val="24"/>
        </w:rPr>
        <w:t>2. Priorytet inwestycyjny 10.3.: Poprawa dostępności uczenia się przez całe życie, podniesienie umiejętności i kwalifikacji siły roboczej i zwiększenie dopasowania systemów kształcenia i szkolenia do potrzeb rynku pracy</w:t>
      </w:r>
    </w:p>
    <w:p w:rsidR="005D4058" w:rsidRPr="00AE3009" w:rsidRDefault="005D4058" w:rsidP="00E51FE2">
      <w:pPr>
        <w:spacing w:after="0"/>
        <w:rPr>
          <w:rFonts w:cs="Arial"/>
          <w:b/>
          <w:color w:val="17365D"/>
          <w:sz w:val="24"/>
          <w:szCs w:val="24"/>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w:t>
      </w:r>
      <w:r>
        <w:rPr>
          <w:rFonts w:cs="Arial"/>
          <w:b/>
          <w:color w:val="1F497D"/>
          <w:lang w:eastAsia="pl-PL"/>
        </w:rPr>
        <w:t>łanie 1</w:t>
      </w:r>
      <w:r w:rsidRPr="00660F1B">
        <w:rPr>
          <w:rFonts w:cs="Arial"/>
          <w:b/>
          <w:color w:val="1F497D"/>
          <w:lang w:eastAsia="pl-PL"/>
        </w:rPr>
        <w:t>.</w:t>
      </w:r>
    </w:p>
    <w:p w:rsidR="005D4058" w:rsidRPr="00660F1B" w:rsidRDefault="005D4058" w:rsidP="00B12DE0">
      <w:pPr>
        <w:spacing w:after="0" w:line="360" w:lineRule="auto"/>
        <w:jc w:val="left"/>
        <w:rPr>
          <w:rFonts w:cs="Arial"/>
          <w:b/>
          <w:color w:val="1F497D"/>
          <w:lang w:eastAsia="pl-PL"/>
        </w:rPr>
      </w:pPr>
      <w:r w:rsidRPr="00660F1B">
        <w:rPr>
          <w:rFonts w:cs="Arial"/>
          <w:b/>
          <w:color w:val="1F497D"/>
          <w:lang w:eastAsia="pl-PL"/>
        </w:rPr>
        <w:t>Lepszy dostęp do wysokiej jakości kształcenia zawodowego</w:t>
      </w:r>
    </w:p>
    <w:p w:rsidR="005D4058" w:rsidRPr="00660F1B" w:rsidRDefault="005D4058" w:rsidP="004B3855">
      <w:pPr>
        <w:spacing w:after="0"/>
        <w:rPr>
          <w:rFonts w:cs="Arial"/>
          <w:lang w:eastAsia="pl-PL"/>
        </w:rPr>
      </w:pPr>
      <w:r w:rsidRPr="00660F1B">
        <w:rPr>
          <w:rFonts w:cs="Arial"/>
          <w:lang w:eastAsia="pl-PL"/>
        </w:rPr>
        <w:t xml:space="preserve">Dostęp do wysokiej </w:t>
      </w:r>
      <w:r>
        <w:rPr>
          <w:rFonts w:cs="Arial"/>
          <w:lang w:eastAsia="pl-PL"/>
        </w:rPr>
        <w:t>jakości kształcenia zawodowego</w:t>
      </w:r>
      <w:r>
        <w:rPr>
          <w:rFonts w:cs="Arial"/>
          <w:color w:val="FF0000"/>
          <w:lang w:eastAsia="pl-PL"/>
        </w:rPr>
        <w:t xml:space="preserve"> </w:t>
      </w:r>
      <w:r w:rsidRPr="00B569E6">
        <w:rPr>
          <w:rFonts w:cs="Arial"/>
          <w:lang w:eastAsia="pl-PL"/>
        </w:rPr>
        <w:t>i ustawicznego</w:t>
      </w:r>
      <w:r>
        <w:rPr>
          <w:rFonts w:cs="Arial"/>
          <w:lang w:eastAsia="pl-PL"/>
        </w:rPr>
        <w:t xml:space="preserve"> </w:t>
      </w:r>
      <w:r w:rsidRPr="00660F1B">
        <w:rPr>
          <w:rFonts w:cs="Arial"/>
          <w:lang w:eastAsia="pl-PL"/>
        </w:rPr>
        <w:t xml:space="preserve">dostosowanego do oczekiwań rynku jest jednym z najpoważniejszych wyzwań związanych z kreowaniem kształtu edukacji na poziomie </w:t>
      </w:r>
      <w:proofErr w:type="spellStart"/>
      <w:r w:rsidRPr="00660F1B">
        <w:rPr>
          <w:rFonts w:cs="Arial"/>
          <w:lang w:eastAsia="pl-PL"/>
        </w:rPr>
        <w:t>ponadgimnazjalnym</w:t>
      </w:r>
      <w:proofErr w:type="spellEnd"/>
      <w:r w:rsidRPr="00660F1B">
        <w:rPr>
          <w:rFonts w:cs="Arial"/>
          <w:lang w:eastAsia="pl-PL"/>
        </w:rPr>
        <w:t xml:space="preserve">. Należy zapewnić możliwość elastycznego dostosowywania się do zmian na rynku pracy. W przypadku wielu zawodów, takich jak technik ekonomista, technik informatyk, technik budownictwa, technik administracji, technik logistyk, technik mechanik, technik </w:t>
      </w:r>
      <w:r w:rsidRPr="00660F1B">
        <w:rPr>
          <w:rFonts w:cs="Arial"/>
          <w:lang w:eastAsia="pl-PL"/>
        </w:rPr>
        <w:lastRenderedPageBreak/>
        <w:t>żywienia i gospodarstwa domowego, a także sprzedawca, kucharz małej gastronomii, fryzjer, murarz, ślusarz i cukiernik bezrobocie absolwentów jest największe</w:t>
      </w:r>
      <w:r>
        <w:rPr>
          <w:rFonts w:cs="Arial"/>
          <w:lang w:eastAsia="pl-PL"/>
        </w:rPr>
        <w:t>,</w:t>
      </w:r>
      <w:r w:rsidRPr="00660F1B">
        <w:rPr>
          <w:rFonts w:cs="Arial"/>
          <w:lang w:eastAsia="pl-PL"/>
        </w:rPr>
        <w:t xml:space="preserve"> a jednocześnie na tych kierunkach kształciło się najwięcej uczniów. Środki z Europejskiego Funduszu Społecznego powinny być przeznaczone  zarówno na podnoszenie poziomu nauczania</w:t>
      </w:r>
      <w:r>
        <w:rPr>
          <w:rFonts w:cs="Arial"/>
          <w:lang w:eastAsia="pl-PL"/>
        </w:rPr>
        <w:t>,</w:t>
      </w:r>
      <w:r w:rsidRPr="00660F1B">
        <w:rPr>
          <w:rFonts w:cs="Arial"/>
          <w:lang w:eastAsia="pl-PL"/>
        </w:rPr>
        <w:t xml:space="preserve"> jak i na tworzenie bardziej urozmaiconej i pozwalającej na dosto</w:t>
      </w:r>
      <w:r>
        <w:rPr>
          <w:rFonts w:cs="Arial"/>
          <w:lang w:eastAsia="pl-PL"/>
        </w:rPr>
        <w:t xml:space="preserve">sowanie do zmian gospodarczych </w:t>
      </w:r>
      <w:r w:rsidRPr="00660F1B">
        <w:rPr>
          <w:rFonts w:cs="Arial"/>
          <w:lang w:eastAsia="pl-PL"/>
        </w:rPr>
        <w:t xml:space="preserve">oferty edukacyjnej. W tym kontekście należy zwrócić również uwagę na współdziałania szkół zawodowych z przedsiębiorcami w ramach systemów praktyk i staży. Korzystnym rozwiązaniem może być również przygotowywanie absolwentów do prowadzenia przez nich własnej działalności gospodarczej. </w:t>
      </w: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0C4C1B">
            <w:pPr>
              <w:autoSpaceDE w:val="0"/>
              <w:autoSpaceDN w:val="0"/>
              <w:adjustRightInd w:val="0"/>
              <w:spacing w:after="0"/>
              <w:jc w:val="left"/>
              <w:rPr>
                <w:rFonts w:cs="Arial"/>
                <w:color w:val="000000"/>
              </w:rPr>
            </w:pPr>
            <w:r w:rsidRPr="00255DFE">
              <w:rPr>
                <w:rFonts w:eastAsia="TimesNewRoman" w:cs="Arial"/>
              </w:rPr>
              <w:t>Środki EFS w ramach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autoSpaceDE w:val="0"/>
              <w:autoSpaceDN w:val="0"/>
              <w:adjustRightInd w:val="0"/>
              <w:spacing w:after="0"/>
              <w:jc w:val="left"/>
              <w:rPr>
                <w:rFonts w:eastAsia="TimesNewRoman" w:cs="Arial"/>
              </w:rPr>
            </w:pPr>
            <w:r w:rsidRPr="00255DFE">
              <w:rPr>
                <w:rFonts w:cs="Arial"/>
              </w:rPr>
              <w:t>Priorytet inwestycyjny 10.3.: Poprawa dostępności uczenia się przez całe życie, podniesienie umiejętności i kwalifikacji siły roboczej i zwiększenie dopasowania systemów kształcenia i szkolenia do potrzeb rynku pracy</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 W ramach alokacji podstawowej RPO LUBUSKIE 2020 (bezpośredni udział gmin w konkursach RPO L</w:t>
            </w:r>
            <w:r>
              <w:rPr>
                <w:rFonts w:cs="Arial"/>
                <w:color w:val="000000"/>
              </w:rPr>
              <w:t>ubuskie</w:t>
            </w:r>
            <w:r w:rsidRPr="00255DFE">
              <w:rPr>
                <w:rFonts w:cs="Arial"/>
                <w:color w:val="000000"/>
              </w:rPr>
              <w:t>)</w:t>
            </w:r>
            <w:r>
              <w:rPr>
                <w:rFonts w:cs="Arial"/>
                <w:color w:val="000000"/>
              </w:rPr>
              <w:t>:</w:t>
            </w:r>
          </w:p>
          <w:p w:rsidR="005D4058" w:rsidRPr="00255DFE" w:rsidRDefault="005D4058" w:rsidP="00255DFE">
            <w:pPr>
              <w:spacing w:after="0"/>
              <w:jc w:val="left"/>
              <w:rPr>
                <w:rFonts w:cs="Arial"/>
                <w:color w:val="000000"/>
              </w:rPr>
            </w:pPr>
            <w:r>
              <w:rPr>
                <w:rFonts w:cs="Arial"/>
              </w:rPr>
              <w:t>R</w:t>
            </w:r>
            <w:r w:rsidRPr="00255DFE">
              <w:rPr>
                <w:rFonts w:cs="Arial"/>
              </w:rPr>
              <w:t>ozwój szkolnictwa zawodowego, wsparcie tworzenia nowych kierunków nauczania i form kształcenia, rozwijanie współpracy szkół zawodowych z przedsiębiorcami.</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255DFE">
            <w:pPr>
              <w:spacing w:after="0"/>
              <w:jc w:val="left"/>
              <w:rPr>
                <w:rFonts w:cs="Arial"/>
                <w:color w:val="000000"/>
              </w:rPr>
            </w:pPr>
            <w:r w:rsidRPr="00255DFE">
              <w:rPr>
                <w:rFonts w:cs="Arial"/>
                <w:lang w:eastAsia="pl-PL"/>
              </w:rPr>
              <w:t>Szkoły i placówki (w rozumieniu ustawy o systemie oświaty) i ich organy prowadzące, jednostki samorządu terytorialnego (JST), ich związki, stowarzyszenia i porozumienia</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jc w:val="left"/>
              <w:rPr>
                <w:rFonts w:cs="Arial"/>
                <w:color w:val="000000"/>
              </w:rPr>
            </w:pPr>
            <w:r w:rsidRPr="00255DFE">
              <w:rPr>
                <w:rFonts w:cs="Arial"/>
                <w:color w:val="000000"/>
              </w:rPr>
              <w:t>-Liczba uczniów szkół i placówek kształcenia zawodowego uczestniczących w stażach i praktykach u pracodawcy</w:t>
            </w:r>
          </w:p>
          <w:p w:rsidR="005D4058" w:rsidRPr="00255DFE" w:rsidRDefault="005D4058" w:rsidP="00255DFE">
            <w:pPr>
              <w:spacing w:after="0"/>
              <w:jc w:val="left"/>
              <w:rPr>
                <w:rFonts w:cs="Arial"/>
                <w:color w:val="000000"/>
              </w:rPr>
            </w:pPr>
            <w:r w:rsidRPr="00255DFE">
              <w:rPr>
                <w:rFonts w:cs="Arial"/>
                <w:color w:val="000000"/>
              </w:rPr>
              <w:t>-Liczba szkół i placówek kształcenia zawodowego doposażonych w sprzęt i materiały dydaktyczne  niezbędne do realizacji kształcenia zawodowego [szt.]</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100%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w:t>
            </w:r>
            <w:r>
              <w:rPr>
                <w:rFonts w:cs="Arial"/>
                <w:color w:val="000000"/>
              </w:rPr>
              <w:t xml:space="preserve"> </w:t>
            </w:r>
            <w:r w:rsidRPr="00255DFE">
              <w:rPr>
                <w:rFonts w:cs="Arial"/>
                <w:color w:val="000000"/>
              </w:rPr>
              <w:t>- 2022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Procedura konkursowa </w:t>
            </w:r>
            <w:r w:rsidR="00194232">
              <w:rPr>
                <w:rFonts w:cs="Arial"/>
                <w:color w:val="000000"/>
              </w:rPr>
              <w:t>w ramach RPO Lubuskie 2020</w:t>
            </w:r>
          </w:p>
        </w:tc>
      </w:tr>
    </w:tbl>
    <w:p w:rsidR="005D4058" w:rsidRPr="00660F1B" w:rsidRDefault="005D4058" w:rsidP="0084431A">
      <w:pPr>
        <w:spacing w:after="0"/>
        <w:jc w:val="left"/>
        <w:rPr>
          <w:rFonts w:cs="Arial"/>
          <w:lang w:eastAsia="pl-PL"/>
        </w:rPr>
      </w:pPr>
    </w:p>
    <w:p w:rsidR="005D4058" w:rsidRDefault="005D4058" w:rsidP="0084431A">
      <w:pPr>
        <w:spacing w:after="0"/>
        <w:jc w:val="left"/>
        <w:rPr>
          <w:rFonts w:eastAsia="TimesNewRoman" w:cs="Arial"/>
          <w:b/>
          <w:color w:val="17365D"/>
          <w:sz w:val="24"/>
          <w:szCs w:val="24"/>
        </w:rPr>
      </w:pPr>
    </w:p>
    <w:p w:rsidR="005D4058" w:rsidRDefault="005D4058">
      <w:pPr>
        <w:spacing w:after="0" w:line="240" w:lineRule="auto"/>
        <w:jc w:val="left"/>
        <w:rPr>
          <w:rFonts w:eastAsia="TimesNewRoman" w:cs="Arial"/>
          <w:b/>
          <w:color w:val="17365D"/>
          <w:sz w:val="24"/>
          <w:szCs w:val="24"/>
        </w:rPr>
      </w:pPr>
      <w:r>
        <w:rPr>
          <w:rFonts w:eastAsia="TimesNewRoman" w:cs="Arial"/>
          <w:b/>
          <w:color w:val="17365D"/>
          <w:sz w:val="24"/>
          <w:szCs w:val="24"/>
        </w:rPr>
        <w:br w:type="page"/>
      </w:r>
    </w:p>
    <w:p w:rsidR="005D4058" w:rsidRDefault="005D4058" w:rsidP="00E51FE2">
      <w:pPr>
        <w:spacing w:after="0"/>
        <w:rPr>
          <w:rFonts w:eastAsia="TimesNewRoman" w:cs="Arial"/>
          <w:b/>
          <w:color w:val="17365D"/>
          <w:sz w:val="24"/>
          <w:szCs w:val="24"/>
        </w:rPr>
      </w:pPr>
      <w:r w:rsidRPr="00AE3009">
        <w:rPr>
          <w:rFonts w:eastAsia="TimesNewRoman" w:cs="Arial"/>
          <w:b/>
          <w:color w:val="17365D"/>
          <w:sz w:val="24"/>
          <w:szCs w:val="24"/>
        </w:rPr>
        <w:t xml:space="preserve">3. Priorytet inwestycyjny 9.4.: Aktywna integracja, w szczególności w celu poprawy </w:t>
      </w:r>
      <w:proofErr w:type="spellStart"/>
      <w:r w:rsidRPr="00AE3009">
        <w:rPr>
          <w:rFonts w:eastAsia="TimesNewRoman" w:cs="Arial"/>
          <w:b/>
          <w:color w:val="17365D"/>
          <w:sz w:val="24"/>
          <w:szCs w:val="24"/>
        </w:rPr>
        <w:t>zatrudnialności</w:t>
      </w:r>
      <w:proofErr w:type="spellEnd"/>
    </w:p>
    <w:p w:rsidR="005D4058" w:rsidRPr="00AE3009" w:rsidRDefault="005D4058" w:rsidP="0084431A">
      <w:pPr>
        <w:spacing w:after="0"/>
        <w:jc w:val="left"/>
        <w:rPr>
          <w:rFonts w:cs="Arial"/>
          <w:b/>
          <w:color w:val="17365D"/>
          <w:sz w:val="24"/>
          <w:szCs w:val="24"/>
          <w:lang w:eastAsia="pl-PL"/>
        </w:rPr>
      </w:pPr>
    </w:p>
    <w:p w:rsidR="005D4058" w:rsidRPr="00660F1B" w:rsidRDefault="005D4058" w:rsidP="0084431A">
      <w:pPr>
        <w:spacing w:after="0"/>
        <w:jc w:val="left"/>
        <w:rPr>
          <w:rFonts w:cs="Arial"/>
          <w:b/>
          <w:color w:val="1F497D"/>
          <w:lang w:eastAsia="pl-PL"/>
        </w:rPr>
      </w:pPr>
      <w:r>
        <w:rPr>
          <w:rFonts w:cs="Arial"/>
          <w:b/>
          <w:color w:val="1F497D"/>
          <w:lang w:eastAsia="pl-PL"/>
        </w:rPr>
        <w:t>Działanie 1</w:t>
      </w:r>
    </w:p>
    <w:p w:rsidR="005D4058" w:rsidRPr="00660F1B" w:rsidRDefault="005D4058" w:rsidP="002E7BEA">
      <w:pPr>
        <w:spacing w:after="0" w:line="360" w:lineRule="auto"/>
        <w:jc w:val="left"/>
        <w:rPr>
          <w:rFonts w:cs="Arial"/>
          <w:b/>
          <w:color w:val="1F497D"/>
          <w:lang w:eastAsia="pl-PL"/>
        </w:rPr>
      </w:pPr>
      <w:r w:rsidRPr="00660F1B">
        <w:rPr>
          <w:rFonts w:cs="Arial"/>
          <w:b/>
          <w:color w:val="1F497D"/>
          <w:lang w:eastAsia="pl-PL"/>
        </w:rPr>
        <w:t>Zapobieganie wykluczeniu społecznemu na terenach zdegradowanych i obszarach wiejskich</w:t>
      </w:r>
    </w:p>
    <w:p w:rsidR="005D4058" w:rsidRPr="00660F1B" w:rsidRDefault="005D4058" w:rsidP="0084431A">
      <w:pPr>
        <w:autoSpaceDE w:val="0"/>
        <w:autoSpaceDN w:val="0"/>
        <w:adjustRightInd w:val="0"/>
        <w:spacing w:after="0"/>
        <w:rPr>
          <w:rFonts w:cs="Arial"/>
          <w:lang w:eastAsia="pl-PL"/>
        </w:rPr>
      </w:pPr>
      <w:r w:rsidRPr="00660F1B">
        <w:rPr>
          <w:rFonts w:cs="Arial"/>
          <w:lang w:eastAsia="pl-PL"/>
        </w:rPr>
        <w:t>Diagnoza obszaru funkcjonalnego wskazuje na zróżnicowane przyczyny wykluczenia społecznego. Jedną z nich jest niski poziom wykształcen</w:t>
      </w:r>
      <w:r>
        <w:rPr>
          <w:rFonts w:cs="Arial"/>
          <w:lang w:eastAsia="pl-PL"/>
        </w:rPr>
        <w:t xml:space="preserve">ia oraz zamieszkiwanie na wsi i jest to zagrożenie </w:t>
      </w:r>
      <w:r w:rsidRPr="00660F1B">
        <w:rPr>
          <w:rFonts w:cs="Arial"/>
          <w:lang w:eastAsia="pl-PL"/>
        </w:rPr>
        <w:t>występujące na obszarze funkcjonalnym. Wiąże się z tym bezrobocie i ubóstwo</w:t>
      </w:r>
      <w:r>
        <w:rPr>
          <w:rFonts w:cs="Arial"/>
          <w:lang w:eastAsia="pl-PL"/>
        </w:rPr>
        <w:t>,</w:t>
      </w:r>
      <w:r w:rsidRPr="00660F1B">
        <w:rPr>
          <w:rFonts w:cs="Arial"/>
          <w:lang w:eastAsia="pl-PL"/>
        </w:rPr>
        <w:t xml:space="preserve"> które należą do głównych przyczyn ubiegania się o pomoc społeczną. W</w:t>
      </w:r>
      <w:r w:rsidRPr="00660F1B">
        <w:rPr>
          <w:b/>
          <w:bCs/>
          <w:color w:val="365F91"/>
        </w:rPr>
        <w:t xml:space="preserve"> </w:t>
      </w:r>
      <w:r w:rsidRPr="00660F1B">
        <w:rPr>
          <w:rFonts w:cs="Arial"/>
          <w:bCs/>
        </w:rPr>
        <w:t>większym stopniu niż wcześniej uwidaczniają</w:t>
      </w:r>
      <w:r>
        <w:rPr>
          <w:rFonts w:cs="Arial"/>
          <w:bCs/>
        </w:rPr>
        <w:t xml:space="preserve"> się</w:t>
      </w:r>
      <w:r w:rsidRPr="00660F1B">
        <w:rPr>
          <w:rFonts w:cs="Arial"/>
          <w:bCs/>
        </w:rPr>
        <w:t xml:space="preserve"> inne przyczyny wyk</w:t>
      </w:r>
      <w:r>
        <w:rPr>
          <w:rFonts w:cs="Arial"/>
          <w:bCs/>
        </w:rPr>
        <w:t>luczenia społecznego, takie jak</w:t>
      </w:r>
      <w:r w:rsidRPr="00660F1B">
        <w:rPr>
          <w:rFonts w:cs="Arial"/>
          <w:bCs/>
        </w:rPr>
        <w:t xml:space="preserve">: alkoholizm, bezdomność, narkomania. Zróżnicowanie przyczyn wykluczenia wymaga dobrania odpowiednich instrumentów wspierających, jednak jednym z głównych pozostaje wprowadzenie na ścieżkę edukacji i aktywności zawodowej. Oznacza to również, </w:t>
      </w:r>
      <w:r>
        <w:rPr>
          <w:rFonts w:cs="Arial"/>
          <w:bCs/>
        </w:rPr>
        <w:t>ż</w:t>
      </w:r>
      <w:r w:rsidRPr="00660F1B">
        <w:rPr>
          <w:rFonts w:cs="Arial"/>
          <w:bCs/>
        </w:rPr>
        <w:t>e w ramach działania podejmowane powinny być projekty zintegrowane i dostosowane do potrzeb konkretnych środowisk. Należy zapewnić integrację zadań w ramach działania z tymi, które będą podejmowane w Działaniach 1 i 3. Synergia tych działań powinna w istotny sposób przyczynić się do zwiększenia skuteczności interwencji w ramach celu.</w:t>
      </w: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Środki EFS w ramach alokacji ZIT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spacing w:after="0"/>
              <w:jc w:val="left"/>
              <w:rPr>
                <w:rFonts w:eastAsia="TimesNewRoman" w:cs="Arial"/>
              </w:rPr>
            </w:pPr>
            <w:r w:rsidRPr="00255DFE">
              <w:rPr>
                <w:rFonts w:eastAsia="TimesNewRoman" w:cs="Arial"/>
              </w:rPr>
              <w:t xml:space="preserve">Priorytet inwestycyjny 9.4.: Aktywna integracja, w szczególności w celu poprawy </w:t>
            </w:r>
            <w:proofErr w:type="spellStart"/>
            <w:r w:rsidRPr="00255DFE">
              <w:rPr>
                <w:rFonts w:eastAsia="TimesNewRoman" w:cs="Arial"/>
              </w:rPr>
              <w:t>zatrudnialności</w:t>
            </w:r>
            <w:proofErr w:type="spellEnd"/>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W ramach alokacji ZIT: </w:t>
            </w:r>
          </w:p>
          <w:p w:rsidR="008E7D31" w:rsidRDefault="005D4058" w:rsidP="00255DFE">
            <w:pPr>
              <w:spacing w:after="0"/>
              <w:jc w:val="left"/>
              <w:rPr>
                <w:rFonts w:cs="Arial"/>
              </w:rPr>
            </w:pPr>
            <w:r w:rsidRPr="00255DFE">
              <w:rPr>
                <w:rFonts w:cs="Arial"/>
              </w:rPr>
              <w:t xml:space="preserve">Małe projekty dotyczące wykluczenia społecznego powiązane z rewitalizacją fizyczną oraz </w:t>
            </w:r>
            <w:r>
              <w:rPr>
                <w:rFonts w:cs="Arial"/>
              </w:rPr>
              <w:t xml:space="preserve">na </w:t>
            </w:r>
            <w:r w:rsidRPr="00255DFE">
              <w:rPr>
                <w:rFonts w:cs="Arial"/>
              </w:rPr>
              <w:t>wybranych obszarach wiejskich</w:t>
            </w:r>
            <w:r w:rsidR="008E7D31">
              <w:rPr>
                <w:rFonts w:cs="Arial"/>
              </w:rPr>
              <w:t xml:space="preserve"> </w:t>
            </w:r>
          </w:p>
          <w:p w:rsidR="005D4058" w:rsidRPr="00255DFE" w:rsidRDefault="008E7D31" w:rsidP="00255DFE">
            <w:pPr>
              <w:spacing w:after="0"/>
              <w:jc w:val="left"/>
              <w:rPr>
                <w:rFonts w:cs="Arial"/>
              </w:rPr>
            </w:pPr>
            <w:r w:rsidRPr="003F0DE3">
              <w:rPr>
                <w:rFonts w:cs="Arial"/>
              </w:rPr>
              <w:t>(tereny zielone)</w:t>
            </w:r>
            <w:r w:rsidR="005D4058" w:rsidRPr="003F0DE3">
              <w:rPr>
                <w:rFonts w:cs="Arial"/>
              </w:rPr>
              <w:t>.</w:t>
            </w:r>
          </w:p>
          <w:p w:rsidR="005D4058" w:rsidRPr="00255DFE" w:rsidRDefault="005D4058" w:rsidP="00255DFE">
            <w:pPr>
              <w:spacing w:after="0"/>
              <w:jc w:val="left"/>
              <w:rPr>
                <w:rFonts w:cs="Arial"/>
              </w:rPr>
            </w:pPr>
            <w:r w:rsidRPr="00255DFE">
              <w:rPr>
                <w:rFonts w:cs="Arial"/>
              </w:rPr>
              <w:t>Bezpośredni udział beneficjentów w procedurach konkursowych RPO</w:t>
            </w:r>
            <w:r>
              <w:rPr>
                <w:rFonts w:cs="Arial"/>
              </w:rPr>
              <w:t>.</w:t>
            </w:r>
          </w:p>
          <w:p w:rsidR="005D4058" w:rsidRPr="00255DFE" w:rsidRDefault="005D4058" w:rsidP="00255DFE">
            <w:pPr>
              <w:spacing w:after="0"/>
              <w:jc w:val="left"/>
              <w:rPr>
                <w:rFonts w:cs="Arial"/>
              </w:rPr>
            </w:pPr>
            <w:r w:rsidRPr="00255DFE">
              <w:rPr>
                <w:rFonts w:cs="Arial"/>
              </w:rPr>
              <w:t>Projekty związane z poprawą dostępu do dobrej jakości edukacji.</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Główni Beneficjenci</w:t>
            </w:r>
          </w:p>
        </w:tc>
        <w:tc>
          <w:tcPr>
            <w:tcW w:w="6127" w:type="dxa"/>
          </w:tcPr>
          <w:p w:rsidR="005D4058" w:rsidRPr="00255DFE" w:rsidRDefault="005D4058" w:rsidP="004B3855">
            <w:pPr>
              <w:rPr>
                <w:rFonts w:cs="Arial"/>
                <w:lang w:eastAsia="pl-PL"/>
              </w:rPr>
            </w:pPr>
            <w:r w:rsidRPr="00255DFE">
              <w:rPr>
                <w:rFonts w:cs="Arial"/>
                <w:color w:val="000000"/>
              </w:rPr>
              <w:t xml:space="preserve">JST, stowarzyszenia i związki JST, </w:t>
            </w:r>
            <w:r w:rsidRPr="00255DFE">
              <w:rPr>
                <w:rFonts w:cs="Arial"/>
                <w:lang w:eastAsia="pl-PL"/>
              </w:rPr>
              <w:t>podmioty działające w obszarze rynku pracy, zajmujące się aktywizacją osób wykluczonych społecznie, zagrożonych ubóstwem itp., organizacje pozarządowe</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Wskaźniki</w:t>
            </w:r>
          </w:p>
        </w:tc>
        <w:tc>
          <w:tcPr>
            <w:tcW w:w="6127" w:type="dxa"/>
          </w:tcPr>
          <w:p w:rsidR="005D4058" w:rsidRPr="00255DFE" w:rsidRDefault="005D4058" w:rsidP="00255DFE">
            <w:pPr>
              <w:spacing w:after="0"/>
              <w:rPr>
                <w:rFonts w:cs="Arial"/>
                <w:color w:val="000000"/>
              </w:rPr>
            </w:pPr>
            <w:r w:rsidRPr="00255DFE">
              <w:rPr>
                <w:rFonts w:cs="Arial"/>
                <w:color w:val="000000"/>
              </w:rPr>
              <w:t>-Liczba projektów ukierunkowanych na trwały udział kobiet w zatrudnieniu i rozwój ich kariery zawodowej [szt.]</w:t>
            </w:r>
          </w:p>
          <w:p w:rsidR="005D4058" w:rsidRPr="00255DFE" w:rsidRDefault="005D4058" w:rsidP="00255DFE">
            <w:pPr>
              <w:spacing w:after="0"/>
              <w:rPr>
                <w:rFonts w:cs="Arial"/>
                <w:color w:val="000000"/>
              </w:rPr>
            </w:pPr>
            <w:r w:rsidRPr="00255DFE">
              <w:rPr>
                <w:rFonts w:cs="Arial"/>
                <w:color w:val="000000"/>
              </w:rPr>
              <w:t>-Liczba osób zagrożonych wykluczeniem społecznym objętych wsparciem w programie [osoby]</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100 %</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W ramach alokacji ZIT</w:t>
            </w:r>
          </w:p>
          <w:p w:rsidR="005D4058" w:rsidRPr="00255DFE" w:rsidRDefault="005D4058" w:rsidP="00255DFE">
            <w:pPr>
              <w:spacing w:after="0"/>
              <w:jc w:val="left"/>
              <w:rPr>
                <w:rFonts w:cs="Arial"/>
                <w:color w:val="000000"/>
              </w:rPr>
            </w:pPr>
            <w:r w:rsidRPr="00255DFE">
              <w:rPr>
                <w:rFonts w:cs="Arial"/>
                <w:color w:val="000000"/>
              </w:rPr>
              <w:t>Procedura konkursowa</w:t>
            </w:r>
          </w:p>
          <w:p w:rsidR="005D4058" w:rsidRPr="00255DFE" w:rsidRDefault="005D4058" w:rsidP="00255DFE">
            <w:pPr>
              <w:spacing w:after="0"/>
              <w:jc w:val="left"/>
              <w:rPr>
                <w:rFonts w:cs="Arial"/>
                <w:color w:val="000000"/>
              </w:rPr>
            </w:pPr>
            <w:r w:rsidRPr="00255DFE">
              <w:rPr>
                <w:rFonts w:cs="Arial"/>
                <w:color w:val="000000"/>
              </w:rPr>
              <w:t>W ramach alokacji RPO</w:t>
            </w:r>
          </w:p>
          <w:p w:rsidR="005D4058" w:rsidRPr="00255DFE" w:rsidRDefault="005D4058" w:rsidP="00255DFE">
            <w:pPr>
              <w:spacing w:after="0"/>
              <w:jc w:val="left"/>
              <w:rPr>
                <w:rFonts w:cs="Arial"/>
                <w:color w:val="000000"/>
              </w:rPr>
            </w:pPr>
            <w:r w:rsidRPr="00255DFE">
              <w:rPr>
                <w:rFonts w:cs="Arial"/>
                <w:color w:val="000000"/>
              </w:rPr>
              <w:t>Procedura konkursowa zgodnie wymaganiami IZ RPO LUBUSKIE 2020</w:t>
            </w:r>
          </w:p>
        </w:tc>
      </w:tr>
    </w:tbl>
    <w:p w:rsidR="005D4058" w:rsidRPr="00660F1B" w:rsidRDefault="005D4058">
      <w:pPr>
        <w:spacing w:after="0" w:line="240" w:lineRule="auto"/>
        <w:jc w:val="left"/>
        <w:rPr>
          <w:rFonts w:cs="Arial"/>
          <w:lang w:eastAsia="pl-PL"/>
        </w:rPr>
      </w:pPr>
      <w:r w:rsidRPr="00660F1B">
        <w:rPr>
          <w:rFonts w:cs="Arial"/>
          <w:lang w:eastAsia="pl-PL"/>
        </w:rPr>
        <w:br w:type="page"/>
      </w:r>
    </w:p>
    <w:p w:rsidR="005D4058" w:rsidRPr="006411DF" w:rsidRDefault="005D4058" w:rsidP="00C77F4A">
      <w:pPr>
        <w:spacing w:after="0"/>
        <w:jc w:val="left"/>
        <w:rPr>
          <w:rFonts w:cs="Arial"/>
          <w:b/>
          <w:color w:val="1F497D"/>
          <w:sz w:val="28"/>
          <w:szCs w:val="28"/>
          <w:lang w:eastAsia="pl-PL"/>
        </w:rPr>
      </w:pPr>
      <w:r>
        <w:rPr>
          <w:rFonts w:cs="Arial"/>
          <w:b/>
          <w:color w:val="1F497D"/>
          <w:sz w:val="28"/>
          <w:szCs w:val="28"/>
          <w:lang w:eastAsia="pl-PL"/>
        </w:rPr>
        <w:t xml:space="preserve">Cel </w:t>
      </w:r>
      <w:r w:rsidRPr="006411DF">
        <w:rPr>
          <w:rFonts w:cs="Arial"/>
          <w:b/>
          <w:color w:val="1F497D"/>
          <w:sz w:val="28"/>
          <w:szCs w:val="28"/>
          <w:lang w:eastAsia="pl-PL"/>
        </w:rPr>
        <w:t xml:space="preserve"> 7</w:t>
      </w:r>
    </w:p>
    <w:p w:rsidR="005D4058" w:rsidRPr="006411DF" w:rsidRDefault="005D4058" w:rsidP="00E51FE2">
      <w:pPr>
        <w:spacing w:after="0"/>
        <w:rPr>
          <w:rFonts w:cs="Arial"/>
          <w:b/>
          <w:color w:val="1F497D"/>
          <w:sz w:val="24"/>
          <w:szCs w:val="24"/>
          <w:lang w:eastAsia="pl-PL"/>
        </w:rPr>
      </w:pPr>
      <w:r>
        <w:rPr>
          <w:rFonts w:cs="Arial"/>
          <w:b/>
          <w:color w:val="1F497D"/>
          <w:sz w:val="24"/>
          <w:szCs w:val="24"/>
          <w:lang w:eastAsia="pl-PL"/>
        </w:rPr>
        <w:t>Rozwój s</w:t>
      </w:r>
      <w:r w:rsidRPr="006411DF">
        <w:rPr>
          <w:rFonts w:cs="Arial"/>
          <w:b/>
          <w:color w:val="1F497D"/>
          <w:sz w:val="24"/>
          <w:szCs w:val="24"/>
          <w:lang w:eastAsia="pl-PL"/>
        </w:rPr>
        <w:t>ektor</w:t>
      </w:r>
      <w:r>
        <w:rPr>
          <w:rFonts w:cs="Arial"/>
          <w:b/>
          <w:color w:val="1F497D"/>
          <w:sz w:val="24"/>
          <w:szCs w:val="24"/>
          <w:lang w:eastAsia="pl-PL"/>
        </w:rPr>
        <w:t>a</w:t>
      </w:r>
      <w:r w:rsidRPr="006411DF">
        <w:rPr>
          <w:rFonts w:cs="Arial"/>
          <w:b/>
          <w:color w:val="1F497D"/>
          <w:sz w:val="24"/>
          <w:szCs w:val="24"/>
          <w:lang w:eastAsia="pl-PL"/>
        </w:rPr>
        <w:t xml:space="preserve"> MŚP i innowacyjność motorami wzrostu gospodarczego obszaru funkcjonalnego</w:t>
      </w:r>
    </w:p>
    <w:p w:rsidR="005D4058" w:rsidRPr="00660F1B" w:rsidRDefault="005D4058" w:rsidP="0084431A">
      <w:pPr>
        <w:spacing w:after="0"/>
        <w:jc w:val="left"/>
        <w:rPr>
          <w:rFonts w:cs="Arial"/>
          <w:b/>
          <w:lang w:eastAsia="pl-PL"/>
        </w:rPr>
      </w:pPr>
    </w:p>
    <w:p w:rsidR="005D4058" w:rsidRPr="00660F1B" w:rsidRDefault="005D4058" w:rsidP="004B3855">
      <w:pPr>
        <w:spacing w:after="0"/>
        <w:rPr>
          <w:rFonts w:cs="Arial"/>
          <w:lang w:eastAsia="pl-PL"/>
        </w:rPr>
      </w:pPr>
      <w:r>
        <w:rPr>
          <w:rFonts w:cs="Arial"/>
          <w:lang w:eastAsia="pl-PL"/>
        </w:rPr>
        <w:t>M</w:t>
      </w:r>
      <w:r w:rsidRPr="00660F1B">
        <w:rPr>
          <w:rFonts w:cs="Arial"/>
          <w:lang w:eastAsia="pl-PL"/>
        </w:rPr>
        <w:t>OF ZG charakteryzuje się dość wysokim poziomem przedsiębiorczości. Od 2009 r</w:t>
      </w:r>
      <w:r>
        <w:rPr>
          <w:rFonts w:cs="Arial"/>
          <w:lang w:eastAsia="pl-PL"/>
        </w:rPr>
        <w:t>.</w:t>
      </w:r>
      <w:r w:rsidRPr="00660F1B">
        <w:rPr>
          <w:rFonts w:cs="Arial"/>
          <w:lang w:eastAsia="pl-PL"/>
        </w:rPr>
        <w:t xml:space="preserve"> w każdej z gmin wchodzących w jego skład zwiększyła się ilość zarejestrowanych podmiotów gospodarczych. Są to jednak w większości podmioty zatrudniające do </w:t>
      </w:r>
      <w:r>
        <w:rPr>
          <w:rFonts w:cs="Arial"/>
          <w:lang w:eastAsia="pl-PL"/>
        </w:rPr>
        <w:t>dziewięciu</w:t>
      </w:r>
      <w:r w:rsidRPr="00660F1B">
        <w:rPr>
          <w:rFonts w:cs="Arial"/>
          <w:lang w:eastAsia="pl-PL"/>
        </w:rPr>
        <w:t xml:space="preserve"> pracowników. Wśród działających przedsiębiorstw dominują powiązane z  sektorem usługowo</w:t>
      </w:r>
      <w:r>
        <w:rPr>
          <w:rFonts w:cs="Arial"/>
          <w:lang w:eastAsia="pl-PL"/>
        </w:rPr>
        <w:t>-</w:t>
      </w:r>
      <w:r w:rsidRPr="00660F1B">
        <w:rPr>
          <w:rFonts w:cs="Arial"/>
          <w:lang w:eastAsia="pl-PL"/>
        </w:rPr>
        <w:t>handlowym. Odsetek firm prowadzących działalność produkcyjn</w:t>
      </w:r>
      <w:r>
        <w:rPr>
          <w:rFonts w:cs="Arial"/>
          <w:lang w:eastAsia="pl-PL"/>
        </w:rPr>
        <w:t>ą</w:t>
      </w:r>
      <w:r w:rsidRPr="00660F1B">
        <w:rPr>
          <w:rFonts w:cs="Arial"/>
          <w:lang w:eastAsia="pl-PL"/>
        </w:rPr>
        <w:t xml:space="preserve"> jest relatywnie niewielki. Przekłada się to na potencjał innowacyjności </w:t>
      </w:r>
      <w:r>
        <w:rPr>
          <w:rFonts w:cs="Arial"/>
          <w:lang w:eastAsia="pl-PL"/>
        </w:rPr>
        <w:t>M</w:t>
      </w:r>
      <w:r w:rsidRPr="00660F1B">
        <w:rPr>
          <w:rFonts w:cs="Arial"/>
          <w:lang w:eastAsia="pl-PL"/>
        </w:rPr>
        <w:t xml:space="preserve">OF ZG. Podobnie jak cały region lubuski, pod względem nakładów na innowacyjność </w:t>
      </w:r>
      <w:r>
        <w:rPr>
          <w:rFonts w:cs="Arial"/>
          <w:lang w:eastAsia="pl-PL"/>
        </w:rPr>
        <w:t>M</w:t>
      </w:r>
      <w:r w:rsidRPr="00660F1B">
        <w:rPr>
          <w:rFonts w:cs="Arial"/>
          <w:lang w:eastAsia="pl-PL"/>
        </w:rPr>
        <w:t>OF ZG daleko odbiega od standardów nie tylko europejskich. Bardzo niekorzystnie wypada również porównanie z sąsiadującymi regionami Polski Zachodniej</w:t>
      </w:r>
      <w:r>
        <w:rPr>
          <w:rFonts w:cs="Arial"/>
          <w:lang w:eastAsia="pl-PL"/>
        </w:rPr>
        <w:t>,</w:t>
      </w:r>
      <w:r w:rsidRPr="00660F1B">
        <w:rPr>
          <w:rFonts w:cs="Arial"/>
          <w:lang w:eastAsia="pl-PL"/>
        </w:rPr>
        <w:t xml:space="preserve"> w których nakłady na innowacyjność są czterokrotnie wyższe. Dotyczy to także liczby zgłaszanych patentów i niskiego wskaźnika zatrudnienia w jednostkach </w:t>
      </w:r>
      <w:proofErr w:type="spellStart"/>
      <w:r w:rsidRPr="00660F1B">
        <w:rPr>
          <w:rFonts w:cs="Arial"/>
          <w:lang w:eastAsia="pl-PL"/>
        </w:rPr>
        <w:t>B+R</w:t>
      </w:r>
      <w:proofErr w:type="spellEnd"/>
      <w:r w:rsidRPr="00660F1B">
        <w:rPr>
          <w:rFonts w:cs="Arial"/>
          <w:lang w:eastAsia="pl-PL"/>
        </w:rPr>
        <w:t xml:space="preserve">. Nieliczne przedsiębiorstwa o znaczącym potencjale innowacyjnym znajdują się w Zielonej Górze. </w:t>
      </w:r>
    </w:p>
    <w:p w:rsidR="005D4058" w:rsidRPr="00660F1B" w:rsidRDefault="005D4058" w:rsidP="004B3855">
      <w:pPr>
        <w:spacing w:after="0"/>
        <w:rPr>
          <w:rFonts w:cs="Arial"/>
          <w:lang w:eastAsia="pl-PL"/>
        </w:rPr>
      </w:pPr>
      <w:r w:rsidRPr="00660F1B">
        <w:rPr>
          <w:rFonts w:cs="Arial"/>
          <w:lang w:eastAsia="pl-PL"/>
        </w:rPr>
        <w:t xml:space="preserve">W ostatnich latach rozpoczęte zostały działania mające na celu wsparcie pozytywnych zmian w tym zakresie. Dzięki współpracy gmin i Urzędu </w:t>
      </w:r>
      <w:r>
        <w:rPr>
          <w:rFonts w:cs="Arial"/>
          <w:lang w:eastAsia="pl-PL"/>
        </w:rPr>
        <w:t>M</w:t>
      </w:r>
      <w:r w:rsidRPr="00660F1B">
        <w:rPr>
          <w:rFonts w:cs="Arial"/>
          <w:lang w:eastAsia="pl-PL"/>
        </w:rPr>
        <w:t xml:space="preserve">arszałkowskiego Województwa Lubuskiego z Uniwersytetem Zielonogórskim powstał Lubuski Park Przemysłowo-Technologiczny. Rozwija się podstawowa baza naukowo-badawcza UZ i Państwowej Wyższej Szkoły Zawodowej w Sulechowie. Obydwie uczelnie intensyfikują swoje działania nakierowane na współpracę z przedsiębiorcami. </w:t>
      </w:r>
      <w:r>
        <w:rPr>
          <w:rFonts w:cs="Arial"/>
          <w:lang w:eastAsia="pl-PL"/>
        </w:rPr>
        <w:br/>
      </w:r>
      <w:r w:rsidRPr="00660F1B">
        <w:rPr>
          <w:rFonts w:cs="Arial"/>
          <w:lang w:eastAsia="pl-PL"/>
        </w:rPr>
        <w:t xml:space="preserve">Na terenie </w:t>
      </w:r>
      <w:r>
        <w:rPr>
          <w:rFonts w:cs="Arial"/>
          <w:lang w:eastAsia="pl-PL"/>
        </w:rPr>
        <w:t>M</w:t>
      </w:r>
      <w:r w:rsidRPr="00660F1B">
        <w:rPr>
          <w:rFonts w:cs="Arial"/>
          <w:lang w:eastAsia="pl-PL"/>
        </w:rPr>
        <w:t xml:space="preserve">OF ZG działają ważne instytucje wspierania biznesu </w:t>
      </w:r>
      <w:r>
        <w:rPr>
          <w:rFonts w:cs="Arial"/>
          <w:lang w:eastAsia="pl-PL"/>
        </w:rPr>
        <w:t>–</w:t>
      </w:r>
      <w:r w:rsidRPr="00660F1B">
        <w:rPr>
          <w:rFonts w:cs="Arial"/>
          <w:lang w:eastAsia="pl-PL"/>
        </w:rPr>
        <w:t xml:space="preserve"> Agencja Rozwoju Regionalnego S.A. oraz działający w jej strukturach Lubuski Fundusz Pożyczkowy, Lubuski Fundusz Poręczeń Kredytowych, Organizacja Pracodawców Ziemi Lubuskiej (OPZL). Najważniejszymi działaniami w kolejnych latach będzie: dobre wykorzystanie potencjału dla podniesienia poziomu innowacyjności obszaru funkcjonalnego oraz wsparcie rozwoju przedsiębiorstw poprzez rozwijanie instytucji wspierania biznesu oddziaływujących na wszystkie gminy wchodzące w skład </w:t>
      </w:r>
      <w:r>
        <w:rPr>
          <w:rFonts w:cs="Arial"/>
          <w:lang w:eastAsia="pl-PL"/>
        </w:rPr>
        <w:t>M</w:t>
      </w:r>
      <w:r w:rsidRPr="00660F1B">
        <w:rPr>
          <w:rFonts w:cs="Arial"/>
          <w:lang w:eastAsia="pl-PL"/>
        </w:rPr>
        <w:t xml:space="preserve">OF ZG.  </w:t>
      </w:r>
    </w:p>
    <w:p w:rsidR="005D4058" w:rsidRPr="00660F1B" w:rsidRDefault="005D4058" w:rsidP="0084431A">
      <w:pPr>
        <w:spacing w:after="0"/>
        <w:jc w:val="left"/>
        <w:rPr>
          <w:rFonts w:cs="Arial"/>
          <w:lang w:eastAsia="pl-PL"/>
        </w:rPr>
      </w:pPr>
    </w:p>
    <w:p w:rsidR="005D4058" w:rsidRPr="00AE3009" w:rsidRDefault="005D4058" w:rsidP="00AE3009">
      <w:pPr>
        <w:spacing w:after="0"/>
        <w:jc w:val="left"/>
        <w:rPr>
          <w:rFonts w:cs="Arial"/>
          <w:b/>
          <w:color w:val="17365D"/>
          <w:sz w:val="24"/>
          <w:szCs w:val="24"/>
        </w:rPr>
      </w:pPr>
      <w:r w:rsidRPr="00AE3009">
        <w:rPr>
          <w:rFonts w:cs="Arial"/>
          <w:b/>
          <w:color w:val="17365D"/>
          <w:sz w:val="24"/>
          <w:szCs w:val="24"/>
        </w:rPr>
        <w:t>1. Priorytet inwestycyjny</w:t>
      </w:r>
      <w:r>
        <w:rPr>
          <w:rFonts w:cs="Arial"/>
          <w:b/>
          <w:color w:val="17365D"/>
          <w:sz w:val="24"/>
          <w:szCs w:val="24"/>
        </w:rPr>
        <w:t xml:space="preserve"> </w:t>
      </w:r>
      <w:r w:rsidRPr="00AE3009">
        <w:rPr>
          <w:rFonts w:cs="Arial"/>
          <w:b/>
          <w:color w:val="17365D"/>
          <w:sz w:val="24"/>
          <w:szCs w:val="24"/>
        </w:rPr>
        <w:t>3.1</w:t>
      </w:r>
    </w:p>
    <w:p w:rsidR="005D4058" w:rsidRPr="00AE3009" w:rsidRDefault="005D4058" w:rsidP="00710316">
      <w:pPr>
        <w:spacing w:after="0"/>
        <w:rPr>
          <w:rFonts w:cs="Arial"/>
          <w:b/>
          <w:color w:val="17365D"/>
          <w:sz w:val="24"/>
          <w:szCs w:val="24"/>
        </w:rPr>
      </w:pPr>
      <w:r w:rsidRPr="00AE3009">
        <w:rPr>
          <w:rFonts w:cs="Arial"/>
          <w:b/>
          <w:color w:val="17365D"/>
          <w:sz w:val="24"/>
          <w:szCs w:val="24"/>
        </w:rPr>
        <w:t>Promowanie przedsiębiorczości, w szczególności poprzez ułatwianie gospodarczego wykorzystywania nowych pomysłów oraz wspieranie tworzenia nowych firm, z uwzględnieniem inkubatorów przedsiębiorczości</w:t>
      </w:r>
    </w:p>
    <w:p w:rsidR="005D4058" w:rsidRPr="00660F1B" w:rsidRDefault="005D4058" w:rsidP="0084431A">
      <w:pPr>
        <w:spacing w:after="0"/>
        <w:jc w:val="left"/>
        <w:rPr>
          <w:rFonts w:cs="Arial"/>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1.</w:t>
      </w:r>
    </w:p>
    <w:p w:rsidR="005D4058" w:rsidRPr="00660F1B" w:rsidRDefault="005D4058" w:rsidP="0084431A">
      <w:pPr>
        <w:spacing w:after="0"/>
        <w:jc w:val="left"/>
        <w:rPr>
          <w:rFonts w:cs="Arial"/>
          <w:b/>
          <w:color w:val="1F497D"/>
          <w:lang w:eastAsia="pl-PL"/>
        </w:rPr>
      </w:pPr>
      <w:r w:rsidRPr="00660F1B">
        <w:rPr>
          <w:rFonts w:cs="Arial"/>
          <w:b/>
          <w:color w:val="1F497D"/>
          <w:lang w:eastAsia="pl-PL"/>
        </w:rPr>
        <w:t>Wsparcie dla rozwoju przedsiębiorczości</w:t>
      </w:r>
    </w:p>
    <w:p w:rsidR="005D4058" w:rsidRPr="00660F1B" w:rsidRDefault="005D4058" w:rsidP="0084431A">
      <w:pPr>
        <w:spacing w:after="0"/>
        <w:jc w:val="left"/>
        <w:rPr>
          <w:rFonts w:cs="Arial"/>
          <w:lang w:eastAsia="pl-PL"/>
        </w:rPr>
      </w:pPr>
    </w:p>
    <w:p w:rsidR="005D4058" w:rsidRPr="00660F1B" w:rsidRDefault="005D4058" w:rsidP="004B3855">
      <w:pPr>
        <w:spacing w:after="0"/>
        <w:rPr>
          <w:rFonts w:cs="Arial"/>
          <w:lang w:eastAsia="pl-PL"/>
        </w:rPr>
      </w:pPr>
      <w:r w:rsidRPr="00660F1B">
        <w:rPr>
          <w:rFonts w:cs="Arial"/>
          <w:lang w:eastAsia="pl-PL"/>
        </w:rPr>
        <w:t>Diagnoza obszaru funkcjonalnego pokazała, ze mieszkańcy tego terenu wykazują się widoczną aktywnością w sferze gospodarczej i coraz częściej są zainteresowani zakładaniem własnych firm. Wykorzystanie tego potencjału dla wsparcia gospodarki całego obszaru funkcjonalnego jest ważnym  zadaniem Strategii ZIT.</w:t>
      </w:r>
    </w:p>
    <w:p w:rsidR="005D4058" w:rsidRDefault="005D4058" w:rsidP="004B3855">
      <w:pPr>
        <w:spacing w:after="0"/>
        <w:rPr>
          <w:rFonts w:cs="Arial"/>
          <w:lang w:eastAsia="pl-PL"/>
        </w:rPr>
      </w:pPr>
    </w:p>
    <w:p w:rsidR="005D4058" w:rsidRDefault="005D4058" w:rsidP="004B3855">
      <w:pPr>
        <w:spacing w:after="0"/>
        <w:rPr>
          <w:rFonts w:cs="Arial"/>
          <w:lang w:eastAsia="pl-PL"/>
        </w:rPr>
      </w:pPr>
    </w:p>
    <w:p w:rsidR="005D4058" w:rsidRDefault="005D4058" w:rsidP="004B3855">
      <w:pPr>
        <w:spacing w:after="0"/>
        <w:rPr>
          <w:rFonts w:cs="Arial"/>
          <w:lang w:eastAsia="pl-PL"/>
        </w:rPr>
      </w:pPr>
    </w:p>
    <w:p w:rsidR="005D4058" w:rsidRPr="00660F1B" w:rsidRDefault="005D4058" w:rsidP="004B3855">
      <w:pPr>
        <w:spacing w:after="0"/>
        <w:rPr>
          <w:rFonts w:cs="Arial"/>
          <w:lang w:eastAsia="pl-PL"/>
        </w:rPr>
      </w:pPr>
      <w:r w:rsidRPr="00660F1B">
        <w:rPr>
          <w:rFonts w:cs="Arial"/>
          <w:lang w:eastAsia="pl-PL"/>
        </w:rPr>
        <w:lastRenderedPageBreak/>
        <w:t xml:space="preserve">Oparciem dla tworzenia systemu wspierania nowych przedsiębiorców mogą być istniejące i rozwijane inkubatory przedsiębiorczości  </w:t>
      </w:r>
      <w:r>
        <w:rPr>
          <w:rFonts w:cs="Arial"/>
          <w:lang w:eastAsia="pl-PL"/>
        </w:rPr>
        <w:t>–</w:t>
      </w:r>
      <w:r w:rsidRPr="00660F1B">
        <w:rPr>
          <w:rFonts w:cs="Arial"/>
          <w:lang w:eastAsia="pl-PL"/>
        </w:rPr>
        <w:t xml:space="preserve"> Akademicki Inkubator Przedsiębiorczości oraz inkubator powstający na terenie Lubuskiego Parku Przemysłowo</w:t>
      </w:r>
      <w:r>
        <w:rPr>
          <w:rFonts w:cs="Arial"/>
          <w:lang w:eastAsia="pl-PL"/>
        </w:rPr>
        <w:t>-T</w:t>
      </w:r>
      <w:r w:rsidRPr="00660F1B">
        <w:rPr>
          <w:rFonts w:cs="Arial"/>
          <w:lang w:eastAsia="pl-PL"/>
        </w:rPr>
        <w:t>echnologicznego. Planowane jest utworzenie nowych inkubatorów przedsiębiorczości obejmujących swoim oddziaływaniem tereny wiejskie, m.in. w gminach Świdnica i Czerwieńsk.</w:t>
      </w: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eastAsia="TimesNewRoman" w:cs="Arial"/>
              </w:rPr>
            </w:pPr>
            <w:r w:rsidRPr="00255DFE">
              <w:rPr>
                <w:rFonts w:eastAsia="TimesNewRoman" w:cs="Arial"/>
              </w:rPr>
              <w:t>Środki EFRR w ramach alokacji Regionalnego Programu</w:t>
            </w:r>
          </w:p>
          <w:p w:rsidR="005D4058" w:rsidRPr="00255DFE" w:rsidRDefault="005D4058" w:rsidP="00255DFE">
            <w:pPr>
              <w:spacing w:after="0"/>
              <w:jc w:val="left"/>
              <w:rPr>
                <w:rFonts w:cs="Arial"/>
                <w:color w:val="000000"/>
              </w:rPr>
            </w:pPr>
            <w:r w:rsidRPr="00255DFE">
              <w:rPr>
                <w:rFonts w:eastAsia="TimesNewRoman" w:cs="Arial"/>
              </w:rPr>
              <w:t>Operacyjnego Województwa Lubuskiego</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spacing w:after="0"/>
              <w:jc w:val="left"/>
              <w:rPr>
                <w:rFonts w:cs="Arial"/>
              </w:rPr>
            </w:pPr>
            <w:r w:rsidRPr="00255DFE">
              <w:rPr>
                <w:rFonts w:cs="Arial"/>
              </w:rPr>
              <w:t>PI 3.1</w:t>
            </w:r>
          </w:p>
          <w:p w:rsidR="005D4058" w:rsidRPr="00255DFE" w:rsidRDefault="005D4058" w:rsidP="00255DFE">
            <w:pPr>
              <w:spacing w:after="0"/>
              <w:jc w:val="left"/>
              <w:rPr>
                <w:rFonts w:cs="Arial"/>
              </w:rPr>
            </w:pPr>
            <w:r w:rsidRPr="00255DFE">
              <w:rPr>
                <w:rFonts w:cs="Arial"/>
              </w:rPr>
              <w:t>Promowanie przedsiębiorczości, w szczególności poprzez ułatwianie gospodarczego wykorzystywania nowych pomysłów oraz wspieranie tworzenia nowych firm, z uwzględnieniem inkubatorów przedsiębiorczości</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rPr>
            </w:pPr>
            <w:r w:rsidRPr="00255DFE">
              <w:rPr>
                <w:rFonts w:cs="Arial"/>
              </w:rPr>
              <w:t>Bezpośredni udział beneficjentów w procedurach konkursowych RPO LUBUSKIE 2020</w:t>
            </w:r>
          </w:p>
          <w:p w:rsidR="005D4058" w:rsidRPr="00255DFE" w:rsidRDefault="005D4058" w:rsidP="00255DFE">
            <w:pPr>
              <w:spacing w:after="0"/>
              <w:jc w:val="left"/>
              <w:rPr>
                <w:rFonts w:cs="Arial"/>
                <w:color w:val="000000"/>
              </w:rPr>
            </w:pPr>
            <w:r w:rsidRPr="00255DFE">
              <w:rPr>
                <w:rFonts w:cs="Arial"/>
              </w:rPr>
              <w:t>Rozwój i budowa Inkubatorów przedsiębiorczości i inne formy  wspierania przedsiębiorczości</w:t>
            </w:r>
          </w:p>
        </w:tc>
      </w:tr>
      <w:tr w:rsidR="005D4058" w:rsidRPr="00255DFE" w:rsidTr="00255DFE">
        <w:tc>
          <w:tcPr>
            <w:tcW w:w="3085" w:type="dxa"/>
          </w:tcPr>
          <w:p w:rsidR="005D4058" w:rsidRPr="00255DFE" w:rsidRDefault="005D4058" w:rsidP="00075ED8">
            <w:pPr>
              <w:spacing w:after="0"/>
              <w:jc w:val="left"/>
              <w:rPr>
                <w:rFonts w:cs="Arial"/>
                <w:b/>
                <w:color w:val="000000"/>
              </w:rPr>
            </w:pPr>
            <w:r w:rsidRPr="00255DFE">
              <w:rPr>
                <w:rFonts w:cs="Arial"/>
                <w:b/>
                <w:color w:val="000000"/>
              </w:rPr>
              <w:t>Gł</w:t>
            </w:r>
            <w:r>
              <w:rPr>
                <w:rFonts w:cs="Arial"/>
                <w:b/>
                <w:color w:val="000000"/>
              </w:rPr>
              <w:t>ó</w:t>
            </w:r>
            <w:r w:rsidRPr="00255DFE">
              <w:rPr>
                <w:rFonts w:cs="Arial"/>
                <w:b/>
                <w:color w:val="000000"/>
              </w:rPr>
              <w:t>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JST, stowarzyszenia i związki JST, jednostki organizacyjne JST posiadające osobowość prawną</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Nie przewiduje się występowania pomocy publicznej</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 w ramach alokacji RPO</w:t>
            </w:r>
          </w:p>
          <w:p w:rsidR="005D4058" w:rsidRPr="00255DFE" w:rsidRDefault="005D4058" w:rsidP="00255DFE">
            <w:pPr>
              <w:spacing w:after="0"/>
              <w:jc w:val="left"/>
              <w:rPr>
                <w:rFonts w:cs="Arial"/>
                <w:color w:val="000000"/>
              </w:rPr>
            </w:pPr>
            <w:r w:rsidRPr="00255DFE">
              <w:rPr>
                <w:rFonts w:cs="Arial"/>
                <w:color w:val="000000"/>
              </w:rPr>
              <w:t>zgodnie wymaganiami IZ RPO LUBUSKIE 2020</w:t>
            </w:r>
          </w:p>
        </w:tc>
      </w:tr>
    </w:tbl>
    <w:p w:rsidR="005D4058" w:rsidRDefault="005D4058" w:rsidP="00AE3009">
      <w:pPr>
        <w:spacing w:after="0"/>
        <w:jc w:val="left"/>
        <w:rPr>
          <w:rFonts w:cs="Arial"/>
        </w:rPr>
      </w:pPr>
    </w:p>
    <w:p w:rsidR="005D4058" w:rsidRDefault="005D4058" w:rsidP="00AE3009">
      <w:pPr>
        <w:spacing w:after="0"/>
        <w:jc w:val="left"/>
        <w:rPr>
          <w:rFonts w:cs="Arial"/>
          <w:b/>
          <w:color w:val="17365D"/>
          <w:sz w:val="24"/>
          <w:szCs w:val="24"/>
        </w:rPr>
      </w:pPr>
    </w:p>
    <w:p w:rsidR="005D4058" w:rsidRPr="00AE3009" w:rsidRDefault="005D4058" w:rsidP="00AE3009">
      <w:pPr>
        <w:spacing w:after="0"/>
        <w:jc w:val="left"/>
        <w:rPr>
          <w:rFonts w:cs="Arial"/>
          <w:b/>
          <w:color w:val="17365D"/>
          <w:sz w:val="24"/>
          <w:szCs w:val="24"/>
        </w:rPr>
      </w:pPr>
      <w:r w:rsidRPr="00AE3009">
        <w:rPr>
          <w:rFonts w:cs="Arial"/>
          <w:b/>
          <w:color w:val="17365D"/>
          <w:sz w:val="24"/>
          <w:szCs w:val="24"/>
        </w:rPr>
        <w:t>2. Priorytet inwestycyjny 1.2.</w:t>
      </w:r>
    </w:p>
    <w:p w:rsidR="005D4058" w:rsidRPr="00AE3009" w:rsidRDefault="005D4058" w:rsidP="00710316">
      <w:pPr>
        <w:spacing w:after="0"/>
        <w:rPr>
          <w:rFonts w:cs="Arial"/>
          <w:b/>
          <w:color w:val="17365D"/>
          <w:sz w:val="24"/>
          <w:szCs w:val="24"/>
          <w:lang w:eastAsia="pl-PL"/>
        </w:rPr>
      </w:pPr>
      <w:r w:rsidRPr="00AE3009">
        <w:rPr>
          <w:rFonts w:cs="Arial"/>
          <w:b/>
          <w:color w:val="17365D"/>
          <w:sz w:val="24"/>
          <w:szCs w:val="24"/>
        </w:rPr>
        <w:t xml:space="preserve">Promowanie inwestycji przedsiębiorstw w </w:t>
      </w:r>
      <w:proofErr w:type="spellStart"/>
      <w:r w:rsidRPr="00AE3009">
        <w:rPr>
          <w:rFonts w:cs="Arial"/>
          <w:b/>
          <w:color w:val="17365D"/>
          <w:sz w:val="24"/>
          <w:szCs w:val="24"/>
        </w:rPr>
        <w:t>B+I</w:t>
      </w:r>
      <w:proofErr w:type="spellEnd"/>
      <w:r w:rsidRPr="00AE3009">
        <w:rPr>
          <w:rFonts w:cs="Arial"/>
          <w:b/>
          <w:color w:val="17365D"/>
          <w:sz w:val="24"/>
          <w:szCs w:val="24"/>
        </w:rPr>
        <w:t xml:space="preserve">, rozwój powiązań między przedsiębiorstwami, centrami </w:t>
      </w:r>
      <w:proofErr w:type="spellStart"/>
      <w:r w:rsidRPr="00AE3009">
        <w:rPr>
          <w:rFonts w:cs="Arial"/>
          <w:b/>
          <w:color w:val="17365D"/>
          <w:sz w:val="24"/>
          <w:szCs w:val="24"/>
        </w:rPr>
        <w:t>B+R</w:t>
      </w:r>
      <w:proofErr w:type="spellEnd"/>
      <w:r w:rsidRPr="00AE3009">
        <w:rPr>
          <w:rFonts w:cs="Arial"/>
          <w:b/>
          <w:color w:val="17365D"/>
          <w:sz w:val="24"/>
          <w:szCs w:val="24"/>
        </w:rPr>
        <w:t xml:space="preserve"> i szkołami wyższymi (...), wspieranie badań technologicznych i stosowanych, linii pilotażowych, działań w zakresie wczesnej walidacji produktów i zaawansowanych zdolności produkcyjnych i pierwszej produkcji w dziedzinie kluczowych technologii</w:t>
      </w:r>
    </w:p>
    <w:p w:rsidR="005D4058" w:rsidRPr="00AE3009" w:rsidRDefault="005D4058" w:rsidP="0084431A">
      <w:pPr>
        <w:spacing w:after="0"/>
        <w:jc w:val="left"/>
        <w:rPr>
          <w:rFonts w:cs="Arial"/>
          <w:b/>
          <w:color w:val="17365D"/>
          <w:sz w:val="24"/>
          <w:szCs w:val="24"/>
          <w:lang w:eastAsia="pl-PL"/>
        </w:rPr>
      </w:pPr>
    </w:p>
    <w:p w:rsidR="005D4058" w:rsidRPr="00660F1B" w:rsidRDefault="005D4058" w:rsidP="0084431A">
      <w:pPr>
        <w:spacing w:after="0"/>
        <w:jc w:val="left"/>
        <w:rPr>
          <w:rFonts w:cs="Arial"/>
          <w:b/>
          <w:color w:val="1F497D"/>
          <w:lang w:eastAsia="pl-PL"/>
        </w:rPr>
      </w:pPr>
      <w:r w:rsidRPr="00660F1B">
        <w:rPr>
          <w:rFonts w:cs="Arial"/>
          <w:b/>
          <w:color w:val="1F497D"/>
          <w:lang w:eastAsia="pl-PL"/>
        </w:rPr>
        <w:t>Działanie 2.</w:t>
      </w:r>
    </w:p>
    <w:p w:rsidR="005D4058" w:rsidRPr="00660F1B" w:rsidRDefault="005D4058" w:rsidP="00710316">
      <w:pPr>
        <w:jc w:val="left"/>
        <w:rPr>
          <w:rFonts w:cs="Arial"/>
          <w:b/>
          <w:color w:val="1F497D"/>
          <w:lang w:eastAsia="pl-PL"/>
        </w:rPr>
      </w:pPr>
      <w:r w:rsidRPr="00660F1B">
        <w:rPr>
          <w:rFonts w:cs="Arial"/>
          <w:b/>
          <w:color w:val="1F497D"/>
          <w:lang w:eastAsia="pl-PL"/>
        </w:rPr>
        <w:t xml:space="preserve">Rozwój innowacyjności motorem wzrostu </w:t>
      </w:r>
      <w:r>
        <w:rPr>
          <w:rFonts w:cs="Arial"/>
          <w:b/>
          <w:color w:val="1F497D"/>
          <w:lang w:eastAsia="pl-PL"/>
        </w:rPr>
        <w:t>M</w:t>
      </w:r>
      <w:r w:rsidRPr="00660F1B">
        <w:rPr>
          <w:rFonts w:cs="Arial"/>
          <w:b/>
          <w:color w:val="1F497D"/>
          <w:lang w:eastAsia="pl-PL"/>
        </w:rPr>
        <w:t>OF ZG</w:t>
      </w:r>
    </w:p>
    <w:p w:rsidR="005D4058" w:rsidRDefault="005D4058" w:rsidP="004B3855">
      <w:pPr>
        <w:spacing w:after="0"/>
        <w:rPr>
          <w:rFonts w:cs="Arial"/>
          <w:lang w:eastAsia="pl-PL"/>
        </w:rPr>
      </w:pPr>
      <w:r w:rsidRPr="00660F1B">
        <w:rPr>
          <w:rFonts w:cs="Arial"/>
          <w:lang w:eastAsia="pl-PL"/>
        </w:rPr>
        <w:t xml:space="preserve">Podejmowanie działań na rzecz wzrostu gospodarki innowacyjnej jest jednym z najważniejszych wyzwań rozwojowych. W ostatnich latach na terenie </w:t>
      </w:r>
      <w:r>
        <w:rPr>
          <w:rFonts w:cs="Arial"/>
          <w:lang w:eastAsia="pl-PL"/>
        </w:rPr>
        <w:t>MOF</w:t>
      </w:r>
      <w:r w:rsidRPr="00660F1B">
        <w:rPr>
          <w:rFonts w:cs="Arial"/>
          <w:lang w:eastAsia="pl-PL"/>
        </w:rPr>
        <w:t xml:space="preserve"> ZG rozpoczęte zostały zadania</w:t>
      </w:r>
      <w:r>
        <w:rPr>
          <w:rFonts w:cs="Arial"/>
          <w:lang w:eastAsia="pl-PL"/>
        </w:rPr>
        <w:t>,</w:t>
      </w:r>
      <w:r w:rsidRPr="00660F1B">
        <w:rPr>
          <w:rFonts w:cs="Arial"/>
          <w:lang w:eastAsia="pl-PL"/>
        </w:rPr>
        <w:t xml:space="preserve"> w wyniku których powstają znaczące ośrodki </w:t>
      </w:r>
      <w:r>
        <w:rPr>
          <w:rFonts w:cs="Arial"/>
          <w:lang w:eastAsia="pl-PL"/>
        </w:rPr>
        <w:t xml:space="preserve">mające na celu </w:t>
      </w:r>
      <w:r w:rsidRPr="00660F1B">
        <w:rPr>
          <w:rFonts w:cs="Arial"/>
          <w:lang w:eastAsia="pl-PL"/>
        </w:rPr>
        <w:t>tworzenie i transfer innowacji do biznesu. Tworzy się znacząca baza materialna na terenie Lubuskiego Parku Naukowo</w:t>
      </w:r>
      <w:r>
        <w:rPr>
          <w:rFonts w:cs="Arial"/>
          <w:lang w:eastAsia="pl-PL"/>
        </w:rPr>
        <w:t>-</w:t>
      </w:r>
      <w:r w:rsidRPr="00660F1B">
        <w:rPr>
          <w:rFonts w:cs="Arial"/>
          <w:lang w:eastAsia="pl-PL"/>
        </w:rPr>
        <w:t>Technologi</w:t>
      </w:r>
      <w:r>
        <w:rPr>
          <w:rFonts w:cs="Arial"/>
          <w:lang w:eastAsia="pl-PL"/>
        </w:rPr>
        <w:t>cznego oraz PWSZ w Sulechowie. I</w:t>
      </w:r>
      <w:r w:rsidRPr="00660F1B">
        <w:rPr>
          <w:rFonts w:cs="Arial"/>
          <w:lang w:eastAsia="pl-PL"/>
        </w:rPr>
        <w:t xml:space="preserve">stniejący potencjał dwu wyższych uczelni jest jednak w tym zakresie </w:t>
      </w:r>
      <w:r>
        <w:rPr>
          <w:rFonts w:cs="Arial"/>
          <w:lang w:eastAsia="pl-PL"/>
        </w:rPr>
        <w:t>dotychczas słabo wykorzystywany</w:t>
      </w:r>
      <w:r w:rsidRPr="00660F1B">
        <w:rPr>
          <w:rFonts w:cs="Arial"/>
          <w:lang w:eastAsia="pl-PL"/>
        </w:rPr>
        <w:t xml:space="preserve">. Głównym kierunkiem powinno być dalsze wzmocnienie i najlepsze </w:t>
      </w:r>
      <w:r>
        <w:rPr>
          <w:rFonts w:cs="Arial"/>
          <w:lang w:eastAsia="pl-PL"/>
        </w:rPr>
        <w:t>wykorzystanie tego potencjału. S</w:t>
      </w:r>
      <w:r w:rsidRPr="00660F1B">
        <w:rPr>
          <w:rFonts w:cs="Arial"/>
          <w:lang w:eastAsia="pl-PL"/>
        </w:rPr>
        <w:t xml:space="preserve">zczególną uwagę należy zwrócić na wspieranie badań technologicznych i utworzenie silnych i trwałych związków pomiędzy sektorem </w:t>
      </w:r>
      <w:proofErr w:type="spellStart"/>
      <w:r w:rsidRPr="00660F1B">
        <w:rPr>
          <w:rFonts w:cs="Arial"/>
          <w:lang w:eastAsia="pl-PL"/>
        </w:rPr>
        <w:t>B+R</w:t>
      </w:r>
      <w:proofErr w:type="spellEnd"/>
      <w:r w:rsidRPr="00660F1B">
        <w:rPr>
          <w:rFonts w:cs="Arial"/>
          <w:lang w:eastAsia="pl-PL"/>
        </w:rPr>
        <w:t xml:space="preserve"> a przedsiębiorcami. </w:t>
      </w:r>
    </w:p>
    <w:p w:rsidR="005D4058" w:rsidRPr="00660F1B" w:rsidRDefault="005D4058" w:rsidP="004B3855">
      <w:pPr>
        <w:spacing w:after="0"/>
        <w:rPr>
          <w:rFonts w:cs="Arial"/>
          <w:lang w:eastAsia="pl-PL"/>
        </w:rPr>
      </w:pPr>
      <w:r>
        <w:rPr>
          <w:rFonts w:cs="Arial"/>
          <w:lang w:eastAsia="pl-PL"/>
        </w:rPr>
        <w:lastRenderedPageBreak/>
        <w:t>P</w:t>
      </w:r>
      <w:r w:rsidRPr="00660F1B">
        <w:rPr>
          <w:rFonts w:cs="Arial"/>
          <w:lang w:eastAsia="pl-PL"/>
        </w:rPr>
        <w:t xml:space="preserve">omimo relatywnie małej ilości dużych firm zdolnych do kreowania innowacji wart jest zauważenia potencjał przedsiębiorstw małych i średnich, szczególnie tych, które działają w sektorze usług informatycznych. Wspomaganie rozwijania tego sektora może być jedną z </w:t>
      </w:r>
      <w:r>
        <w:rPr>
          <w:rFonts w:cs="Arial"/>
          <w:lang w:eastAsia="pl-PL"/>
        </w:rPr>
        <w:t>sz</w:t>
      </w:r>
      <w:r w:rsidRPr="00660F1B">
        <w:rPr>
          <w:rFonts w:cs="Arial"/>
          <w:lang w:eastAsia="pl-PL"/>
        </w:rPr>
        <w:t xml:space="preserve">ans na utworzenie inteligentnej specjalizacji </w:t>
      </w:r>
      <w:r>
        <w:rPr>
          <w:rFonts w:cs="Arial"/>
          <w:lang w:eastAsia="pl-PL"/>
        </w:rPr>
        <w:t>MOF</w:t>
      </w:r>
      <w:r w:rsidRPr="00660F1B">
        <w:rPr>
          <w:rFonts w:cs="Arial"/>
          <w:lang w:eastAsia="pl-PL"/>
        </w:rPr>
        <w:t xml:space="preserve"> ZG.</w:t>
      </w:r>
    </w:p>
    <w:p w:rsidR="005D4058" w:rsidRPr="00660F1B" w:rsidRDefault="005D4058" w:rsidP="0084431A">
      <w:pPr>
        <w:spacing w:after="0"/>
        <w:jc w:val="left"/>
        <w:rPr>
          <w:rFonts w:cs="Arial"/>
          <w:lang w:eastAsia="pl-P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3085"/>
        <w:gridCol w:w="6127"/>
      </w:tblGrid>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Źródła finansowania</w:t>
            </w:r>
          </w:p>
        </w:tc>
        <w:tc>
          <w:tcPr>
            <w:tcW w:w="6127" w:type="dxa"/>
          </w:tcPr>
          <w:p w:rsidR="005D4058" w:rsidRPr="00255DFE" w:rsidRDefault="005D4058" w:rsidP="00255DFE">
            <w:pPr>
              <w:autoSpaceDE w:val="0"/>
              <w:autoSpaceDN w:val="0"/>
              <w:adjustRightInd w:val="0"/>
              <w:spacing w:after="0"/>
              <w:jc w:val="left"/>
              <w:rPr>
                <w:rFonts w:cs="Arial"/>
                <w:color w:val="000000"/>
              </w:rPr>
            </w:pPr>
            <w:r w:rsidRPr="00255DFE">
              <w:rPr>
                <w:rFonts w:eastAsia="TimesNewRoman" w:cs="Arial"/>
              </w:rPr>
              <w:t>Środki EFRR w ramach alokacji Regionalnego Programu Operacyjnego Lubuskie 2020</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Priorytet inwestycyjny</w:t>
            </w:r>
          </w:p>
        </w:tc>
        <w:tc>
          <w:tcPr>
            <w:tcW w:w="6127" w:type="dxa"/>
          </w:tcPr>
          <w:p w:rsidR="005D4058" w:rsidRPr="00255DFE" w:rsidRDefault="005D4058" w:rsidP="00255DFE">
            <w:pPr>
              <w:spacing w:after="0"/>
              <w:jc w:val="left"/>
              <w:rPr>
                <w:rFonts w:cs="Arial"/>
              </w:rPr>
            </w:pPr>
            <w:r w:rsidRPr="00255DFE">
              <w:rPr>
                <w:rFonts w:cs="Arial"/>
              </w:rPr>
              <w:t>Priorytet inwestycyjny 1.2.</w:t>
            </w:r>
          </w:p>
          <w:p w:rsidR="005D4058" w:rsidRPr="00255DFE" w:rsidRDefault="005D4058" w:rsidP="00255DFE">
            <w:pPr>
              <w:spacing w:after="0"/>
              <w:jc w:val="left"/>
              <w:rPr>
                <w:rFonts w:eastAsia="TimesNewRoman" w:cs="Arial"/>
              </w:rPr>
            </w:pPr>
            <w:r w:rsidRPr="00255DFE">
              <w:rPr>
                <w:rFonts w:cs="Arial"/>
              </w:rPr>
              <w:t xml:space="preserve">Promowanie inwestycji przedsiębiorstw w </w:t>
            </w:r>
            <w:proofErr w:type="spellStart"/>
            <w:r w:rsidRPr="00255DFE">
              <w:rPr>
                <w:rFonts w:cs="Arial"/>
              </w:rPr>
              <w:t>B+I</w:t>
            </w:r>
            <w:proofErr w:type="spellEnd"/>
            <w:r w:rsidRPr="00255DFE">
              <w:rPr>
                <w:rFonts w:cs="Arial"/>
              </w:rPr>
              <w:t xml:space="preserve">, rozwój powiązań między przedsiębiorstwami, centrami </w:t>
            </w:r>
            <w:proofErr w:type="spellStart"/>
            <w:r w:rsidRPr="00255DFE">
              <w:rPr>
                <w:rFonts w:cs="Arial"/>
              </w:rPr>
              <w:t>B+R</w:t>
            </w:r>
            <w:proofErr w:type="spellEnd"/>
            <w:r w:rsidRPr="00255DFE">
              <w:rPr>
                <w:rFonts w:cs="Arial"/>
              </w:rPr>
              <w:t xml:space="preserve"> i szkołami wyższymi (...), wspieranie badań technologicznych i  stosowanych, linii pilotażowych, działań w zakresie wczesnej walidacji produktów i zaawansowanych zdolności produkcyjnych i pierwszej produkcji w dziedzinie kluczowych technologii</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Rodzaje projektów</w:t>
            </w:r>
          </w:p>
        </w:tc>
        <w:tc>
          <w:tcPr>
            <w:tcW w:w="6127" w:type="dxa"/>
          </w:tcPr>
          <w:p w:rsidR="005D4058" w:rsidRPr="00255DFE" w:rsidRDefault="005D4058" w:rsidP="00255DFE">
            <w:pPr>
              <w:spacing w:after="0"/>
              <w:jc w:val="left"/>
              <w:rPr>
                <w:rFonts w:cs="Arial"/>
              </w:rPr>
            </w:pPr>
            <w:r w:rsidRPr="00255DFE">
              <w:rPr>
                <w:rFonts w:cs="Arial"/>
              </w:rPr>
              <w:t>Bezpośredni udział beneficjentów w procedurach konkursowych RPO LUBUSKIE 2020</w:t>
            </w:r>
          </w:p>
          <w:p w:rsidR="005D4058" w:rsidRPr="00255DFE" w:rsidRDefault="005D4058" w:rsidP="00255DFE">
            <w:pPr>
              <w:spacing w:after="0"/>
              <w:jc w:val="left"/>
              <w:rPr>
                <w:rFonts w:cs="Arial"/>
                <w:color w:val="000000"/>
              </w:rPr>
            </w:pPr>
            <w:r w:rsidRPr="00255DFE">
              <w:rPr>
                <w:rFonts w:cs="Arial"/>
              </w:rPr>
              <w:t xml:space="preserve">Projekty dotyczące badań technologicznych, wdrażanie nowych technologii we współdziałaniu sektora </w:t>
            </w:r>
            <w:proofErr w:type="spellStart"/>
            <w:r w:rsidRPr="00255DFE">
              <w:rPr>
                <w:rFonts w:cs="Arial"/>
              </w:rPr>
              <w:t>B+R</w:t>
            </w:r>
            <w:proofErr w:type="spellEnd"/>
            <w:r w:rsidRPr="00255DFE">
              <w:rPr>
                <w:rFonts w:cs="Arial"/>
              </w:rPr>
              <w:t xml:space="preserve"> i przedsiębiorców</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Głowni Beneficjenci</w:t>
            </w:r>
          </w:p>
        </w:tc>
        <w:tc>
          <w:tcPr>
            <w:tcW w:w="6127" w:type="dxa"/>
          </w:tcPr>
          <w:p w:rsidR="005D4058" w:rsidRPr="00255DFE" w:rsidRDefault="005D4058" w:rsidP="00255DFE">
            <w:pPr>
              <w:spacing w:after="0"/>
              <w:jc w:val="left"/>
              <w:rPr>
                <w:rFonts w:cs="Arial"/>
                <w:color w:val="000000"/>
              </w:rPr>
            </w:pPr>
            <w:r w:rsidRPr="00255DFE">
              <w:rPr>
                <w:rFonts w:cs="Arial"/>
                <w:color w:val="000000"/>
              </w:rPr>
              <w:t xml:space="preserve">Wyższe uczelnie, inne jednostki sektora </w:t>
            </w:r>
            <w:proofErr w:type="spellStart"/>
            <w:r w:rsidRPr="00255DFE">
              <w:rPr>
                <w:rFonts w:cs="Arial"/>
                <w:color w:val="000000"/>
              </w:rPr>
              <w:t>B+R</w:t>
            </w:r>
            <w:proofErr w:type="spellEnd"/>
            <w:r w:rsidRPr="00255DFE">
              <w:rPr>
                <w:rFonts w:cs="Arial"/>
                <w:color w:val="000000"/>
              </w:rPr>
              <w:t>, JST, przedsiębiorcy, stowarzyszenia i związki JST, jednostki organizacyjne JST posiadające osobowość prawną</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Poziom dofinansowania</w:t>
            </w:r>
            <w:r>
              <w:rPr>
                <w:rFonts w:cs="Arial"/>
                <w:b/>
                <w:color w:val="000000"/>
              </w:rPr>
              <w:t xml:space="preserve"> </w:t>
            </w:r>
            <w:r w:rsidRPr="00255DFE">
              <w:rPr>
                <w:rFonts w:cs="Arial"/>
                <w:b/>
                <w:color w:val="000000"/>
              </w:rPr>
              <w:t>(max)</w:t>
            </w:r>
          </w:p>
        </w:tc>
        <w:tc>
          <w:tcPr>
            <w:tcW w:w="6127" w:type="dxa"/>
          </w:tcPr>
          <w:p w:rsidR="005D4058" w:rsidRPr="00255DFE" w:rsidRDefault="005D4058" w:rsidP="00255DFE">
            <w:pPr>
              <w:spacing w:after="0"/>
              <w:jc w:val="left"/>
              <w:rPr>
                <w:rFonts w:cs="Arial"/>
                <w:color w:val="000000"/>
              </w:rPr>
            </w:pPr>
            <w:r w:rsidRPr="00255DFE">
              <w:rPr>
                <w:rFonts w:cs="Arial"/>
                <w:color w:val="000000"/>
              </w:rPr>
              <w:t>85%</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Termin realizacji</w:t>
            </w:r>
          </w:p>
        </w:tc>
        <w:tc>
          <w:tcPr>
            <w:tcW w:w="6127" w:type="dxa"/>
          </w:tcPr>
          <w:p w:rsidR="005D4058" w:rsidRPr="00255DFE" w:rsidRDefault="005D4058" w:rsidP="00255DFE">
            <w:pPr>
              <w:spacing w:after="0"/>
              <w:jc w:val="left"/>
              <w:rPr>
                <w:rFonts w:cs="Arial"/>
                <w:color w:val="000000"/>
              </w:rPr>
            </w:pPr>
            <w:r w:rsidRPr="00255DFE">
              <w:rPr>
                <w:rFonts w:cs="Arial"/>
                <w:color w:val="000000"/>
              </w:rPr>
              <w:t>2014- 2022</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Pomoc publiczna</w:t>
            </w:r>
          </w:p>
        </w:tc>
        <w:tc>
          <w:tcPr>
            <w:tcW w:w="6127" w:type="dxa"/>
          </w:tcPr>
          <w:p w:rsidR="005D4058" w:rsidRPr="00255DFE" w:rsidRDefault="005D4058" w:rsidP="00255DFE">
            <w:pPr>
              <w:spacing w:after="0"/>
              <w:jc w:val="left"/>
              <w:rPr>
                <w:rFonts w:cs="Arial"/>
                <w:color w:val="000000"/>
              </w:rPr>
            </w:pPr>
            <w:r w:rsidRPr="00255DFE">
              <w:rPr>
                <w:rFonts w:eastAsia="TimesNewRoman" w:cs="Arial"/>
              </w:rPr>
              <w:t>W przypadku wystąpienia pomocy publicznie – zgodnie z zasadami obowiązującymi w RPO</w:t>
            </w:r>
          </w:p>
        </w:tc>
      </w:tr>
      <w:tr w:rsidR="005D4058" w:rsidRPr="00255DFE" w:rsidTr="00255DFE">
        <w:tc>
          <w:tcPr>
            <w:tcW w:w="3085" w:type="dxa"/>
          </w:tcPr>
          <w:p w:rsidR="005D4058" w:rsidRPr="00255DFE" w:rsidRDefault="005D4058" w:rsidP="00255DFE">
            <w:pPr>
              <w:spacing w:after="0"/>
              <w:jc w:val="left"/>
              <w:rPr>
                <w:rFonts w:cs="Arial"/>
                <w:b/>
                <w:color w:val="000000"/>
              </w:rPr>
            </w:pPr>
            <w:r w:rsidRPr="00255DFE">
              <w:rPr>
                <w:rFonts w:cs="Arial"/>
                <w:b/>
                <w:color w:val="000000"/>
              </w:rPr>
              <w:t>Tryb naboru</w:t>
            </w:r>
          </w:p>
        </w:tc>
        <w:tc>
          <w:tcPr>
            <w:tcW w:w="6127" w:type="dxa"/>
          </w:tcPr>
          <w:p w:rsidR="005D4058" w:rsidRPr="00255DFE" w:rsidRDefault="005D4058" w:rsidP="00255DFE">
            <w:pPr>
              <w:spacing w:after="0"/>
              <w:jc w:val="left"/>
              <w:rPr>
                <w:rFonts w:cs="Arial"/>
                <w:color w:val="000000"/>
              </w:rPr>
            </w:pPr>
            <w:r w:rsidRPr="00255DFE">
              <w:rPr>
                <w:rFonts w:cs="Arial"/>
                <w:color w:val="000000"/>
              </w:rPr>
              <w:t>Procedura konkursowa w ramach alokacji RPO zgodnie wymaganiami IZ RPO LUBUSKIE 2020</w:t>
            </w:r>
          </w:p>
        </w:tc>
      </w:tr>
    </w:tbl>
    <w:p w:rsidR="005D4058" w:rsidRPr="00660F1B" w:rsidRDefault="005D4058" w:rsidP="0084431A">
      <w:pPr>
        <w:spacing w:after="0"/>
        <w:jc w:val="left"/>
        <w:rPr>
          <w:rFonts w:cs="Arial"/>
          <w:lang w:eastAsia="pl-PL"/>
        </w:rPr>
      </w:pPr>
    </w:p>
    <w:p w:rsidR="005D4058" w:rsidRPr="00660F1B" w:rsidRDefault="005D4058" w:rsidP="0084431A"/>
    <w:p w:rsidR="005D4058" w:rsidRPr="00660F1B" w:rsidRDefault="005D4058" w:rsidP="0084431A"/>
    <w:p w:rsidR="005D4058" w:rsidRPr="00DA0275" w:rsidRDefault="005D4058" w:rsidP="0084431A">
      <w:pPr>
        <w:pStyle w:val="Nagwek1"/>
        <w:pBdr>
          <w:bottom w:val="threeDEmboss" w:sz="18" w:space="1" w:color="4F81BD"/>
        </w:pBdr>
        <w:ind w:left="454" w:hanging="454"/>
        <w:jc w:val="left"/>
        <w:rPr>
          <w:rFonts w:ascii="Arial Black" w:hAnsi="Arial Black" w:cs="Arial"/>
          <w:b w:val="0"/>
          <w:color w:val="1F497D"/>
          <w:sz w:val="28"/>
        </w:rPr>
      </w:pPr>
      <w:bookmarkStart w:id="49" w:name="_Toc385236321"/>
      <w:r w:rsidRPr="00DA0275">
        <w:rPr>
          <w:rFonts w:ascii="Arial Black" w:hAnsi="Arial Black" w:cs="Arial"/>
          <w:b w:val="0"/>
          <w:caps w:val="0"/>
          <w:color w:val="1F497D"/>
          <w:sz w:val="28"/>
        </w:rPr>
        <w:lastRenderedPageBreak/>
        <w:t xml:space="preserve">VI. </w:t>
      </w:r>
      <w:r w:rsidRPr="00DA0275">
        <w:rPr>
          <w:rFonts w:ascii="Arial Black" w:hAnsi="Arial Black" w:cs="Arial"/>
          <w:color w:val="1F497D"/>
          <w:sz w:val="28"/>
        </w:rPr>
        <w:t>ZGODNOŚĆ STRATEGII ZIT Z DOKUMENTAMI  STRATEGICZNYMI</w:t>
      </w:r>
      <w:bookmarkEnd w:id="49"/>
    </w:p>
    <w:p w:rsidR="005D4058" w:rsidRPr="00E96EB5" w:rsidRDefault="005D4058" w:rsidP="00E96EB5">
      <w:r w:rsidRPr="00E96EB5">
        <w:t>Strategia ZIT miejskiego obszaru funkcjonalnego Zielonej Góry wpisuje się w priorytety i cele najważniejszych unijnych, krajowych i regionalnych dokumentów strategicznych. Do dokumentów tych należą przede wszystkim:</w:t>
      </w:r>
    </w:p>
    <w:p w:rsidR="005D4058" w:rsidRDefault="005D4058">
      <w:pPr>
        <w:pStyle w:val="Akapitzlist"/>
        <w:numPr>
          <w:ilvl w:val="0"/>
          <w:numId w:val="38"/>
        </w:numPr>
      </w:pPr>
      <w:r w:rsidRPr="00E96EB5">
        <w:t>na poziomie europejskim – Strategia Europa 2020;</w:t>
      </w:r>
    </w:p>
    <w:p w:rsidR="005D4058" w:rsidRDefault="005D4058">
      <w:pPr>
        <w:pStyle w:val="Akapitzlist"/>
        <w:numPr>
          <w:ilvl w:val="0"/>
          <w:numId w:val="38"/>
        </w:numPr>
      </w:pPr>
      <w:r w:rsidRPr="00E96EB5">
        <w:t>na poziomie krajowym – Strategia Rozwoju Kraju 2020, Krajowa Strategia Rozwoju Regionalnego 2010-2020 i Koncepcja Przestrzennego Zagospodarowania Kraju 2030;</w:t>
      </w:r>
    </w:p>
    <w:p w:rsidR="005D4058" w:rsidRDefault="005D4058">
      <w:pPr>
        <w:pStyle w:val="Akapitzlist"/>
        <w:numPr>
          <w:ilvl w:val="0"/>
          <w:numId w:val="38"/>
        </w:numPr>
      </w:pPr>
      <w:r w:rsidRPr="00E96EB5">
        <w:t>na poziomie regionalnym – Strategia Rozwoju Województwa Lubuskiego 2020.</w:t>
      </w:r>
    </w:p>
    <w:p w:rsidR="005D4058" w:rsidRPr="00E96EB5" w:rsidRDefault="005D4058" w:rsidP="00E96EB5">
      <w:pPr>
        <w:pStyle w:val="Akapitzlist"/>
        <w:ind w:left="0"/>
      </w:pPr>
    </w:p>
    <w:p w:rsidR="005D4058" w:rsidRDefault="005D4058" w:rsidP="00E96EB5">
      <w:pPr>
        <w:pStyle w:val="Nagwek2"/>
        <w:pBdr>
          <w:bottom w:val="threeDEmboss" w:sz="6" w:space="1" w:color="4F81BD"/>
        </w:pBdr>
        <w:shd w:val="clear" w:color="auto" w:fill="FFFFFF"/>
        <w:ind w:left="709" w:hanging="709"/>
        <w:jc w:val="left"/>
        <w:rPr>
          <w:rFonts w:cs="Arial"/>
          <w:b w:val="0"/>
          <w:color w:val="000000"/>
          <w:szCs w:val="28"/>
        </w:rPr>
      </w:pPr>
      <w:bookmarkStart w:id="50" w:name="_Toc385236322"/>
      <w:r w:rsidRPr="00947938">
        <w:rPr>
          <w:rFonts w:cs="Arial"/>
          <w:color w:val="1F497D"/>
          <w:szCs w:val="28"/>
        </w:rPr>
        <w:t>V</w:t>
      </w:r>
      <w:r>
        <w:rPr>
          <w:rFonts w:cs="Arial"/>
          <w:color w:val="1F497D"/>
          <w:szCs w:val="28"/>
        </w:rPr>
        <w:t>I</w:t>
      </w:r>
      <w:r w:rsidRPr="00947938">
        <w:rPr>
          <w:rFonts w:cs="Arial"/>
          <w:color w:val="1F497D"/>
          <w:szCs w:val="28"/>
        </w:rPr>
        <w:t>.</w:t>
      </w:r>
      <w:r>
        <w:rPr>
          <w:rFonts w:cs="Arial"/>
          <w:color w:val="1F497D"/>
          <w:szCs w:val="28"/>
        </w:rPr>
        <w:t>1</w:t>
      </w:r>
      <w:r w:rsidRPr="00947938">
        <w:rPr>
          <w:rFonts w:cs="Arial"/>
          <w:color w:val="1F497D"/>
          <w:szCs w:val="28"/>
        </w:rPr>
        <w:t xml:space="preserve">.  </w:t>
      </w:r>
      <w:r>
        <w:rPr>
          <w:rFonts w:cs="Arial"/>
          <w:color w:val="1F497D"/>
          <w:szCs w:val="28"/>
        </w:rPr>
        <w:t>Strategia Europa 2020</w:t>
      </w:r>
      <w:bookmarkEnd w:id="50"/>
      <w:r>
        <w:rPr>
          <w:rFonts w:cs="Arial"/>
          <w:color w:val="1F497D"/>
          <w:szCs w:val="28"/>
        </w:rPr>
        <w:t xml:space="preserve"> </w:t>
      </w:r>
      <w:r w:rsidRPr="0049474A">
        <w:rPr>
          <w:rFonts w:cs="Arial"/>
          <w:color w:val="1F497D"/>
          <w:szCs w:val="28"/>
        </w:rPr>
        <w:t xml:space="preserve"> </w:t>
      </w:r>
    </w:p>
    <w:p w:rsidR="005D4058" w:rsidRPr="00E96EB5" w:rsidRDefault="005D4058" w:rsidP="00710316">
      <w:pPr>
        <w:pStyle w:val="Akapitzlist"/>
        <w:ind w:left="0"/>
      </w:pPr>
      <w:r w:rsidRPr="00E96EB5">
        <w:t xml:space="preserve">Przyjęta w 2010 roku Strategia Europa 2020 określa trzy priorytety strategiczne Unii Europejskiej: rozwój inteligentny, rozwój zrównoważony i rozwój sprzyjający włączeniu społecznemu. Do 2020 roku Unia </w:t>
      </w:r>
      <w:r>
        <w:t xml:space="preserve">Europejska </w:t>
      </w:r>
      <w:r w:rsidRPr="00E96EB5">
        <w:t>powinna osiągnąć pięć nadrzędnych celów:</w:t>
      </w:r>
    </w:p>
    <w:p w:rsidR="005D4058" w:rsidRDefault="005D4058">
      <w:pPr>
        <w:pStyle w:val="Akapitzlist"/>
        <w:numPr>
          <w:ilvl w:val="0"/>
          <w:numId w:val="17"/>
        </w:numPr>
        <w:autoSpaceDE w:val="0"/>
        <w:autoSpaceDN w:val="0"/>
        <w:adjustRightInd w:val="0"/>
        <w:spacing w:after="0"/>
        <w:ind w:left="340"/>
        <w:rPr>
          <w:rFonts w:eastAsia="TimesNewRoman" w:cs="TimesNewRoman"/>
        </w:rPr>
      </w:pPr>
      <w:r w:rsidRPr="00E96EB5">
        <w:rPr>
          <w:rFonts w:eastAsia="TimesNewRoman" w:cs="TimesNewRoman"/>
        </w:rPr>
        <w:t>Wskaźnik zatrudnienia osób w wieku 20-64 lat powinien wynosić 75%;</w:t>
      </w:r>
    </w:p>
    <w:p w:rsidR="005D4058" w:rsidRDefault="005D4058">
      <w:pPr>
        <w:pStyle w:val="Akapitzlist"/>
        <w:numPr>
          <w:ilvl w:val="0"/>
          <w:numId w:val="17"/>
        </w:numPr>
        <w:autoSpaceDE w:val="0"/>
        <w:autoSpaceDN w:val="0"/>
        <w:adjustRightInd w:val="0"/>
        <w:spacing w:after="0"/>
        <w:ind w:left="340"/>
        <w:rPr>
          <w:rFonts w:eastAsia="TimesNewRoman" w:cs="TimesNewRoman"/>
        </w:rPr>
      </w:pPr>
      <w:r w:rsidRPr="00E96EB5">
        <w:rPr>
          <w:rFonts w:eastAsia="TimesNewRoman" w:cs="TimesNewRoman"/>
        </w:rPr>
        <w:t>Na inwestycje w badania i rozwój należy przeznaczać 3% PKB Unii;</w:t>
      </w:r>
    </w:p>
    <w:p w:rsidR="005D4058" w:rsidRDefault="005D4058">
      <w:pPr>
        <w:pStyle w:val="Akapitzlist"/>
        <w:numPr>
          <w:ilvl w:val="0"/>
          <w:numId w:val="17"/>
        </w:numPr>
        <w:autoSpaceDE w:val="0"/>
        <w:autoSpaceDN w:val="0"/>
        <w:adjustRightInd w:val="0"/>
        <w:spacing w:after="0"/>
        <w:ind w:left="340"/>
        <w:rPr>
          <w:rFonts w:eastAsia="TimesNewRoman" w:cs="TimesNewRoman"/>
        </w:rPr>
      </w:pPr>
      <w:r w:rsidRPr="00E96EB5">
        <w:rPr>
          <w:rFonts w:eastAsia="TimesNewRoman" w:cs="TimesNewRoman"/>
        </w:rPr>
        <w:t>Należy osiągnąć cele „20/20/20” w zakresie klimatu i energii (w tym ograniczenie emisji</w:t>
      </w:r>
    </w:p>
    <w:p w:rsidR="005D4058" w:rsidRPr="00E96EB5" w:rsidRDefault="005D4058" w:rsidP="00710316">
      <w:pPr>
        <w:autoSpaceDE w:val="0"/>
        <w:autoSpaceDN w:val="0"/>
        <w:adjustRightInd w:val="0"/>
        <w:spacing w:after="0"/>
        <w:ind w:left="340"/>
        <w:rPr>
          <w:rFonts w:eastAsia="TimesNewRoman" w:cs="TimesNewRoman"/>
        </w:rPr>
      </w:pPr>
      <w:r w:rsidRPr="00E96EB5">
        <w:rPr>
          <w:rFonts w:eastAsia="TimesNewRoman" w:cs="TimesNewRoman"/>
        </w:rPr>
        <w:t>dwutlenku węgla nawet o 30%, jeśli pozwolą na to warunki);</w:t>
      </w:r>
    </w:p>
    <w:p w:rsidR="005D4058" w:rsidRDefault="005D4058">
      <w:pPr>
        <w:pStyle w:val="Akapitzlist"/>
        <w:numPr>
          <w:ilvl w:val="0"/>
          <w:numId w:val="17"/>
        </w:numPr>
        <w:autoSpaceDE w:val="0"/>
        <w:autoSpaceDN w:val="0"/>
        <w:adjustRightInd w:val="0"/>
        <w:spacing w:after="0"/>
        <w:ind w:left="340"/>
        <w:rPr>
          <w:rFonts w:eastAsia="TimesNewRoman" w:cs="TimesNewRoman"/>
        </w:rPr>
      </w:pPr>
      <w:r w:rsidRPr="00E96EB5">
        <w:rPr>
          <w:rFonts w:eastAsia="TimesNewRoman" w:cs="TimesNewRoman"/>
        </w:rPr>
        <w:t>Liczbę osób przedwcześnie kończących naukę szkolną należy ograniczyć do 10%, a co</w:t>
      </w:r>
    </w:p>
    <w:p w:rsidR="005D4058" w:rsidRPr="00E96EB5" w:rsidRDefault="005D4058" w:rsidP="00710316">
      <w:pPr>
        <w:autoSpaceDE w:val="0"/>
        <w:autoSpaceDN w:val="0"/>
        <w:adjustRightInd w:val="0"/>
        <w:spacing w:after="0"/>
        <w:ind w:left="340"/>
        <w:rPr>
          <w:rFonts w:eastAsia="TimesNewRoman" w:cs="TimesNewRoman"/>
        </w:rPr>
      </w:pPr>
      <w:r w:rsidRPr="00E96EB5">
        <w:rPr>
          <w:rFonts w:eastAsia="TimesNewRoman" w:cs="TimesNewRoman"/>
        </w:rPr>
        <w:t>najmniej 40% osób z młodego pokolenia powinno zdobywać wyższe wykształcenie;</w:t>
      </w:r>
    </w:p>
    <w:p w:rsidR="005D4058" w:rsidRDefault="005D4058">
      <w:pPr>
        <w:pStyle w:val="Akapitzlist"/>
        <w:numPr>
          <w:ilvl w:val="0"/>
          <w:numId w:val="17"/>
        </w:numPr>
        <w:autoSpaceDE w:val="0"/>
        <w:autoSpaceDN w:val="0"/>
        <w:adjustRightInd w:val="0"/>
        <w:spacing w:after="0"/>
        <w:ind w:left="340"/>
        <w:rPr>
          <w:rFonts w:eastAsia="TimesNewRoman" w:cs="TimesNewRoman"/>
        </w:rPr>
      </w:pPr>
      <w:r w:rsidRPr="00E96EB5">
        <w:rPr>
          <w:rFonts w:eastAsia="TimesNewRoman" w:cs="TimesNewRoman"/>
        </w:rPr>
        <w:t xml:space="preserve">Liczbę osób zagrożonych ubóstwem należy zmniejszyć o 20 </w:t>
      </w:r>
      <w:proofErr w:type="spellStart"/>
      <w:r w:rsidRPr="00E96EB5">
        <w:rPr>
          <w:rFonts w:eastAsia="TimesNewRoman" w:cs="TimesNewRoman"/>
        </w:rPr>
        <w:t>mln</w:t>
      </w:r>
      <w:proofErr w:type="spellEnd"/>
      <w:r w:rsidRPr="00E96EB5">
        <w:rPr>
          <w:rFonts w:eastAsia="TimesNewRoman" w:cs="TimesNewRoman"/>
        </w:rPr>
        <w:t>.</w:t>
      </w:r>
    </w:p>
    <w:p w:rsidR="005D4058" w:rsidRPr="00E96EB5" w:rsidRDefault="005D4058" w:rsidP="00710316">
      <w:pPr>
        <w:autoSpaceDE w:val="0"/>
        <w:autoSpaceDN w:val="0"/>
        <w:adjustRightInd w:val="0"/>
        <w:spacing w:before="120" w:after="0"/>
        <w:rPr>
          <w:rFonts w:eastAsia="TimesNewRoman" w:cs="TimesNewRoman"/>
        </w:rPr>
      </w:pPr>
      <w:r w:rsidRPr="00E96EB5">
        <w:rPr>
          <w:rFonts w:eastAsia="TimesNewRoman" w:cs="TimesNewRoman"/>
        </w:rPr>
        <w:t>Realizacji priorytetów i celów służyć ma siedem projektów przewodnich (flagowych), które wymagają działań zarówno na poziomie europejskim</w:t>
      </w:r>
      <w:r>
        <w:rPr>
          <w:rFonts w:eastAsia="TimesNewRoman" w:cs="TimesNewRoman"/>
        </w:rPr>
        <w:t>,</w:t>
      </w:r>
      <w:r w:rsidRPr="00E96EB5">
        <w:rPr>
          <w:rFonts w:eastAsia="TimesNewRoman" w:cs="TimesNewRoman"/>
        </w:rPr>
        <w:t xml:space="preserve"> jak i krajowym.</w:t>
      </w:r>
    </w:p>
    <w:p w:rsidR="005D4058" w:rsidRPr="00E96EB5" w:rsidRDefault="005D4058" w:rsidP="00A73311">
      <w:pPr>
        <w:spacing w:after="0" w:line="240" w:lineRule="auto"/>
        <w:jc w:val="left"/>
        <w:rPr>
          <w:rFonts w:eastAsia="TimesNewRoman" w:cs="TimesNewRoman"/>
        </w:rPr>
      </w:pPr>
      <w:r>
        <w:rPr>
          <w:rFonts w:eastAsia="TimesNewRoman" w:cs="TimesNewRoman"/>
        </w:rPr>
        <w:br w:type="page"/>
      </w:r>
      <w:r w:rsidRPr="00E96EB5">
        <w:rPr>
          <w:rFonts w:eastAsia="TimesNewRoman" w:cs="TimesNewRoman"/>
        </w:rPr>
        <w:lastRenderedPageBreak/>
        <w:t>Strategia ZIT MOF ZG wpisuje się w priorytety, cele i projekty przewodnie Strategii Europa 2020, co obrazuje poniższa tabela.</w:t>
      </w:r>
    </w:p>
    <w:p w:rsidR="005D4058" w:rsidRPr="00E96EB5" w:rsidRDefault="005D4058" w:rsidP="00E96EB5">
      <w:pPr>
        <w:autoSpaceDE w:val="0"/>
        <w:autoSpaceDN w:val="0"/>
        <w:adjustRightInd w:val="0"/>
        <w:spacing w:after="0" w:line="240" w:lineRule="auto"/>
        <w:ind w:left="-20"/>
        <w:rPr>
          <w:rFonts w:eastAsia="TimesNewRoman" w:cs="TimesNewRoman"/>
        </w:rPr>
      </w:pPr>
    </w:p>
    <w:p w:rsidR="005D4058" w:rsidRPr="001547B7" w:rsidRDefault="005D4058" w:rsidP="001547B7">
      <w:pPr>
        <w:pStyle w:val="Legenda"/>
        <w:rPr>
          <w:rFonts w:eastAsia="TimesNewRoman" w:cs="TimesNewRoman"/>
        </w:rPr>
      </w:pPr>
      <w:bookmarkStart w:id="51" w:name="_Toc385236156"/>
      <w:r w:rsidRPr="001547B7">
        <w:t xml:space="preserve">Tabela </w:t>
      </w:r>
      <w:r w:rsidR="00CE5315">
        <w:fldChar w:fldCharType="begin"/>
      </w:r>
      <w:r w:rsidR="00042BBF">
        <w:instrText xml:space="preserve"> SEQ Tabela \* ARABIC </w:instrText>
      </w:r>
      <w:r w:rsidR="00CE5315">
        <w:fldChar w:fldCharType="separate"/>
      </w:r>
      <w:r w:rsidR="00E26B3F">
        <w:rPr>
          <w:noProof/>
        </w:rPr>
        <w:t>15</w:t>
      </w:r>
      <w:r w:rsidR="00CE5315">
        <w:fldChar w:fldCharType="end"/>
      </w:r>
      <w:r w:rsidRPr="001547B7">
        <w:t xml:space="preserve">. </w:t>
      </w:r>
      <w:r w:rsidRPr="001547B7">
        <w:rPr>
          <w:rFonts w:eastAsia="TimesNewRoman" w:cs="TimesNewRoman"/>
        </w:rPr>
        <w:t>Spójność Strategii ZIT ZG ze strategią Europa 2020</w:t>
      </w:r>
      <w:bookmarkEnd w:id="51"/>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2680"/>
        <w:gridCol w:w="1701"/>
        <w:gridCol w:w="2693"/>
        <w:gridCol w:w="2138"/>
      </w:tblGrid>
      <w:tr w:rsidR="005D4058" w:rsidRPr="00255DFE" w:rsidTr="00255DFE">
        <w:trPr>
          <w:trHeight w:val="443"/>
        </w:trPr>
        <w:tc>
          <w:tcPr>
            <w:tcW w:w="2680" w:type="dxa"/>
            <w:vMerge w:val="restart"/>
            <w:shd w:val="clear" w:color="auto" w:fill="4F81BD"/>
          </w:tcPr>
          <w:p w:rsidR="005D4058" w:rsidRPr="00255DFE" w:rsidRDefault="005D4058" w:rsidP="00255DFE">
            <w:pPr>
              <w:autoSpaceDE w:val="0"/>
              <w:autoSpaceDN w:val="0"/>
              <w:adjustRightInd w:val="0"/>
              <w:spacing w:line="240" w:lineRule="auto"/>
              <w:rPr>
                <w:rFonts w:eastAsia="TimesNewRoman" w:cs="TimesNewRoman"/>
                <w:b/>
                <w:bCs/>
                <w:color w:val="FFFFFF"/>
                <w:sz w:val="20"/>
                <w:szCs w:val="20"/>
              </w:rPr>
            </w:pPr>
          </w:p>
          <w:p w:rsidR="005D4058" w:rsidRPr="00255DFE" w:rsidRDefault="005D4058" w:rsidP="00255DFE">
            <w:pPr>
              <w:autoSpaceDE w:val="0"/>
              <w:autoSpaceDN w:val="0"/>
              <w:adjustRightInd w:val="0"/>
              <w:spacing w:line="240" w:lineRule="auto"/>
              <w:jc w:val="center"/>
              <w:rPr>
                <w:rFonts w:eastAsia="TimesNewRoman" w:cs="TimesNewRoman"/>
                <w:b/>
                <w:bCs/>
                <w:color w:val="FFFFFF"/>
                <w:sz w:val="20"/>
                <w:szCs w:val="20"/>
              </w:rPr>
            </w:pPr>
            <w:r w:rsidRPr="00255DFE">
              <w:rPr>
                <w:rFonts w:eastAsia="TimesNewRoman" w:cs="TimesNewRoman"/>
                <w:b/>
                <w:bCs/>
                <w:color w:val="FFFFFF"/>
                <w:sz w:val="20"/>
                <w:szCs w:val="20"/>
              </w:rPr>
              <w:t>Cel Strategii ZIT</w:t>
            </w:r>
          </w:p>
          <w:p w:rsidR="005D4058" w:rsidRPr="00255DFE" w:rsidRDefault="005D4058" w:rsidP="00255DFE">
            <w:pPr>
              <w:autoSpaceDE w:val="0"/>
              <w:autoSpaceDN w:val="0"/>
              <w:adjustRightInd w:val="0"/>
              <w:spacing w:line="240" w:lineRule="auto"/>
              <w:jc w:val="center"/>
              <w:rPr>
                <w:rFonts w:eastAsia="TimesNewRoman" w:cs="TimesNewRoman"/>
                <w:b/>
                <w:bCs/>
                <w:color w:val="FFFFFF"/>
                <w:sz w:val="20"/>
                <w:szCs w:val="20"/>
              </w:rPr>
            </w:pPr>
          </w:p>
        </w:tc>
        <w:tc>
          <w:tcPr>
            <w:tcW w:w="6532" w:type="dxa"/>
            <w:gridSpan w:val="3"/>
            <w:shd w:val="clear" w:color="auto" w:fill="4F81BD"/>
          </w:tcPr>
          <w:p w:rsidR="005D4058" w:rsidRPr="00255DFE" w:rsidRDefault="005D4058" w:rsidP="00255DFE">
            <w:pPr>
              <w:autoSpaceDE w:val="0"/>
              <w:autoSpaceDN w:val="0"/>
              <w:adjustRightInd w:val="0"/>
              <w:spacing w:line="240" w:lineRule="auto"/>
              <w:jc w:val="center"/>
              <w:rPr>
                <w:rFonts w:eastAsia="TimesNewRoman" w:cs="TimesNewRoman"/>
                <w:b/>
                <w:bCs/>
                <w:color w:val="FFFFFF"/>
                <w:sz w:val="20"/>
                <w:szCs w:val="20"/>
              </w:rPr>
            </w:pPr>
            <w:r w:rsidRPr="00255DFE">
              <w:rPr>
                <w:rFonts w:eastAsia="TimesNewRoman" w:cs="TimesNewRoman"/>
                <w:b/>
                <w:bCs/>
                <w:color w:val="FFFFFF"/>
                <w:sz w:val="20"/>
                <w:szCs w:val="20"/>
              </w:rPr>
              <w:t>Strategia Europa 2020</w:t>
            </w:r>
          </w:p>
        </w:tc>
      </w:tr>
      <w:tr w:rsidR="005D4058" w:rsidRPr="00255DFE" w:rsidTr="00255DFE">
        <w:trPr>
          <w:trHeight w:val="442"/>
        </w:trPr>
        <w:tc>
          <w:tcPr>
            <w:tcW w:w="2680" w:type="dxa"/>
            <w:vMerge/>
          </w:tcPr>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1701"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Priorytet</w:t>
            </w:r>
          </w:p>
        </w:tc>
        <w:tc>
          <w:tcPr>
            <w:tcW w:w="2693"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Cel</w:t>
            </w:r>
          </w:p>
        </w:tc>
        <w:tc>
          <w:tcPr>
            <w:tcW w:w="2138"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Projekty flagowe</w:t>
            </w:r>
          </w:p>
        </w:tc>
      </w:tr>
      <w:tr w:rsidR="005D4058" w:rsidRPr="00255DFE" w:rsidTr="00255DFE">
        <w:tc>
          <w:tcPr>
            <w:tcW w:w="2680"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1. Wysoki poziom wewnętrznej integracji komunikacyjnej i dobre połączenia  obszaru funkcjonalnego z siecią dróg krajowych</w:t>
            </w:r>
          </w:p>
        </w:tc>
        <w:tc>
          <w:tcPr>
            <w:tcW w:w="170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Rozwój zrównoważony</w:t>
            </w:r>
          </w:p>
        </w:tc>
        <w:tc>
          <w:tcPr>
            <w:tcW w:w="2693"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 xml:space="preserve">3. Ograniczenie emisji CO2 o 20%, </w:t>
            </w:r>
            <w:r w:rsidRPr="00255DFE">
              <w:rPr>
                <w:rFonts w:eastAsia="TimesNewRoman" w:cs="TimesNewRoman"/>
                <w:sz w:val="20"/>
                <w:szCs w:val="20"/>
              </w:rPr>
              <w:br/>
              <w:t>wzrost efektywności energetycznej o 20%</w:t>
            </w:r>
          </w:p>
        </w:tc>
        <w:tc>
          <w:tcPr>
            <w:tcW w:w="2138"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„Europa efektywnie korzystająca z zasobów”</w:t>
            </w:r>
          </w:p>
        </w:tc>
      </w:tr>
      <w:tr w:rsidR="005D4058" w:rsidRPr="00255DFE" w:rsidTr="00255DFE">
        <w:tc>
          <w:tcPr>
            <w:tcW w:w="2680" w:type="dxa"/>
          </w:tcPr>
          <w:p w:rsidR="005D4058" w:rsidRPr="00255DFE" w:rsidRDefault="005D4058" w:rsidP="001C666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2. Zrównoważony rozwój</w:t>
            </w:r>
            <w:r>
              <w:rPr>
                <w:rFonts w:eastAsia="TimesNewRoman"/>
                <w:b/>
                <w:bCs/>
                <w:sz w:val="20"/>
                <w:szCs w:val="20"/>
              </w:rPr>
              <w:t xml:space="preserve"> </w:t>
            </w:r>
            <w:r w:rsidRPr="00255DFE">
              <w:rPr>
                <w:rFonts w:eastAsia="TimesNewRoman"/>
                <w:b/>
                <w:bCs/>
                <w:sz w:val="20"/>
                <w:szCs w:val="20"/>
              </w:rPr>
              <w:t xml:space="preserve"> </w:t>
            </w:r>
            <w:r>
              <w:rPr>
                <w:rFonts w:eastAsia="TimesNewRoman"/>
                <w:b/>
                <w:bCs/>
                <w:sz w:val="20"/>
                <w:szCs w:val="20"/>
              </w:rPr>
              <w:br/>
            </w:r>
            <w:r w:rsidRPr="00255DFE">
              <w:rPr>
                <w:rFonts w:eastAsia="TimesNewRoman"/>
                <w:b/>
                <w:bCs/>
                <w:sz w:val="20"/>
                <w:szCs w:val="20"/>
              </w:rPr>
              <w:t>i ochrona zasobów przyrodniczych i kulturowych</w:t>
            </w:r>
          </w:p>
        </w:tc>
        <w:tc>
          <w:tcPr>
            <w:tcW w:w="170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Rozwój zrównoważony</w:t>
            </w:r>
          </w:p>
        </w:tc>
        <w:tc>
          <w:tcPr>
            <w:tcW w:w="2693"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p>
        </w:tc>
        <w:tc>
          <w:tcPr>
            <w:tcW w:w="2138"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p>
        </w:tc>
      </w:tr>
      <w:tr w:rsidR="005D4058" w:rsidRPr="00255DFE" w:rsidTr="00255DFE">
        <w:tc>
          <w:tcPr>
            <w:tcW w:w="2680"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3. Podniesienie efektywności energetycznej</w:t>
            </w:r>
          </w:p>
          <w:p w:rsidR="005D4058" w:rsidRPr="00255DFE" w:rsidRDefault="005D4058" w:rsidP="00255DFE">
            <w:pPr>
              <w:autoSpaceDE w:val="0"/>
              <w:autoSpaceDN w:val="0"/>
              <w:adjustRightInd w:val="0"/>
              <w:spacing w:line="240" w:lineRule="auto"/>
              <w:jc w:val="left"/>
              <w:rPr>
                <w:rFonts w:eastAsia="TimesNewRoman"/>
                <w:b/>
                <w:bCs/>
                <w:sz w:val="20"/>
                <w:szCs w:val="20"/>
              </w:rPr>
            </w:pPr>
          </w:p>
        </w:tc>
        <w:tc>
          <w:tcPr>
            <w:tcW w:w="170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Rozwój zrównoważony</w:t>
            </w:r>
          </w:p>
        </w:tc>
        <w:tc>
          <w:tcPr>
            <w:tcW w:w="2693"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3.Wzrost efektywności energetycznej o 20%</w:t>
            </w:r>
          </w:p>
        </w:tc>
        <w:tc>
          <w:tcPr>
            <w:tcW w:w="2138"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„Europa efektywnie korzystająca z zasobów”</w:t>
            </w:r>
          </w:p>
        </w:tc>
      </w:tr>
      <w:tr w:rsidR="005D4058" w:rsidRPr="00255DFE" w:rsidTr="00255DFE">
        <w:tc>
          <w:tcPr>
            <w:tcW w:w="2680"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 xml:space="preserve">4. Rozwój usług elektronicznych w obszarze funkcjonalnym </w:t>
            </w:r>
          </w:p>
        </w:tc>
        <w:tc>
          <w:tcPr>
            <w:tcW w:w="170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Rozwój inteligentny</w:t>
            </w:r>
          </w:p>
        </w:tc>
        <w:tc>
          <w:tcPr>
            <w:tcW w:w="2693"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p>
        </w:tc>
        <w:tc>
          <w:tcPr>
            <w:tcW w:w="2138"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„Europejska agenda cyfrowa”</w:t>
            </w:r>
          </w:p>
        </w:tc>
      </w:tr>
      <w:tr w:rsidR="005D4058" w:rsidRPr="00255DFE" w:rsidTr="00255DFE">
        <w:tc>
          <w:tcPr>
            <w:tcW w:w="2680"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5. Infrastruktura społeczna spełniająca oczekiwania mieszkańców</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170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sz w:val="20"/>
                <w:szCs w:val="20"/>
              </w:rPr>
              <w:t>Rozwój sprzyjający włączeniu społecznemu</w:t>
            </w:r>
          </w:p>
        </w:tc>
        <w:tc>
          <w:tcPr>
            <w:tcW w:w="2693"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1. Wskaźnik zatrudnienia osób w wieku 20-64 lat powinien wynosić 75%</w:t>
            </w:r>
          </w:p>
          <w:p w:rsidR="005D4058" w:rsidRPr="00DB0954" w:rsidRDefault="005D4058" w:rsidP="00255DFE">
            <w:pPr>
              <w:pStyle w:val="Akapitzlist"/>
              <w:autoSpaceDE w:val="0"/>
              <w:autoSpaceDN w:val="0"/>
              <w:adjustRightInd w:val="0"/>
              <w:spacing w:line="240" w:lineRule="auto"/>
              <w:ind w:left="0"/>
              <w:jc w:val="left"/>
              <w:rPr>
                <w:rFonts w:eastAsia="TimesNewRoman" w:cs="TimesNewRoman"/>
                <w:sz w:val="20"/>
                <w:lang w:val="pl-PL"/>
              </w:rPr>
            </w:pPr>
            <w:r w:rsidRPr="00DB0954">
              <w:rPr>
                <w:rFonts w:eastAsia="TimesNewRoman" w:cs="TimesNewRoman"/>
                <w:sz w:val="20"/>
                <w:lang w:val="pl-PL"/>
              </w:rPr>
              <w:t xml:space="preserve">5. Liczbę osób zagrożonych ubóstwem należy zmniejszyć o 20 </w:t>
            </w:r>
            <w:proofErr w:type="spellStart"/>
            <w:r w:rsidRPr="00DB0954">
              <w:rPr>
                <w:rFonts w:eastAsia="TimesNewRoman" w:cs="TimesNewRoman"/>
                <w:sz w:val="20"/>
                <w:lang w:val="pl-PL"/>
              </w:rPr>
              <w:t>mln</w:t>
            </w:r>
            <w:proofErr w:type="spellEnd"/>
            <w:r w:rsidRPr="00DB0954">
              <w:rPr>
                <w:rFonts w:eastAsia="TimesNewRoman" w:cs="TimesNewRoman"/>
                <w:sz w:val="20"/>
                <w:lang w:val="pl-PL"/>
              </w:rPr>
              <w:t>.</w:t>
            </w:r>
          </w:p>
        </w:tc>
        <w:tc>
          <w:tcPr>
            <w:tcW w:w="2138"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„Program na rzecz nowych umiejętności i zatrudnienia”</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„Europejski program walki z ubóstwem”</w:t>
            </w:r>
          </w:p>
        </w:tc>
      </w:tr>
      <w:tr w:rsidR="005D4058" w:rsidRPr="00255DFE" w:rsidTr="00255DFE">
        <w:tc>
          <w:tcPr>
            <w:tcW w:w="2680"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6. Aktywna społeczność MOF ZG</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170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sz w:val="20"/>
                <w:szCs w:val="20"/>
              </w:rPr>
              <w:t>Rozwój sprzyjający włączeniu społecznemu</w:t>
            </w:r>
          </w:p>
        </w:tc>
        <w:tc>
          <w:tcPr>
            <w:tcW w:w="2693"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1. Wskaźnik zatrudnienia osób w wieku 20-64 lat powinien wynosić 75%</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4.Liczbę osób przedwcześnie kończących naukę szkolną należy ograniczyć do 10%, a co najmniej 40% osób z młodego pokolenia powinno zdobywać wyższe wykształcenie</w:t>
            </w:r>
          </w:p>
        </w:tc>
        <w:tc>
          <w:tcPr>
            <w:tcW w:w="2138"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„Program na rzecz nowych umiejętności i zatrudnienia”</w:t>
            </w:r>
          </w:p>
          <w:p w:rsidR="005D4058" w:rsidRPr="00255DFE" w:rsidRDefault="005D4058" w:rsidP="00255DFE">
            <w:pPr>
              <w:autoSpaceDE w:val="0"/>
              <w:autoSpaceDN w:val="0"/>
              <w:adjustRightInd w:val="0"/>
              <w:spacing w:line="240" w:lineRule="auto"/>
              <w:jc w:val="left"/>
              <w:rPr>
                <w:rFonts w:eastAsia="TimesNewRoman" w:cs="TimesNewRoman"/>
                <w:sz w:val="20"/>
                <w:szCs w:val="20"/>
              </w:rPr>
            </w:pP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„Młodzież w drodze”</w:t>
            </w:r>
          </w:p>
        </w:tc>
      </w:tr>
      <w:tr w:rsidR="005D4058" w:rsidRPr="00255DFE" w:rsidTr="00255DFE">
        <w:tc>
          <w:tcPr>
            <w:tcW w:w="2680"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b/>
                <w:bCs/>
                <w:sz w:val="20"/>
                <w:szCs w:val="20"/>
              </w:rPr>
              <w:t xml:space="preserve">7. </w:t>
            </w:r>
            <w:r w:rsidRPr="00255DFE">
              <w:rPr>
                <w:rFonts w:eastAsia="TimesNewRoman"/>
                <w:b/>
                <w:bCs/>
                <w:sz w:val="20"/>
                <w:szCs w:val="20"/>
              </w:rPr>
              <w:t>Sektor MŚP i innowacyjność motorami wzrostu gospodarczego obszaru funkcjonalnego</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170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Rozwój inteligentny</w:t>
            </w:r>
          </w:p>
        </w:tc>
        <w:tc>
          <w:tcPr>
            <w:tcW w:w="2693"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1. Wskaźnik zatrudnienia osób w wieku 20-64 lat powinien wynosić 75%</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2.Na inwestycje w badania i rozwój należy przeznaczać 3% PKB Unii</w:t>
            </w:r>
          </w:p>
        </w:tc>
        <w:tc>
          <w:tcPr>
            <w:tcW w:w="2138"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„Unia innowacji”</w:t>
            </w:r>
          </w:p>
          <w:p w:rsidR="005D4058" w:rsidRPr="00255DFE" w:rsidRDefault="005D4058" w:rsidP="00255DFE">
            <w:pPr>
              <w:autoSpaceDE w:val="0"/>
              <w:autoSpaceDN w:val="0"/>
              <w:adjustRightInd w:val="0"/>
              <w:spacing w:line="240" w:lineRule="auto"/>
              <w:jc w:val="left"/>
              <w:rPr>
                <w:rFonts w:eastAsia="TimesNewRoman" w:cs="TimesNewRoman"/>
                <w:sz w:val="20"/>
                <w:szCs w:val="20"/>
              </w:rPr>
            </w:pP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eastAsia="TimesNewRoman" w:cs="TimesNewRoman"/>
                <w:sz w:val="20"/>
                <w:szCs w:val="20"/>
              </w:rPr>
              <w:t>„Polityka przemysłowa w erze globalizacji”</w:t>
            </w:r>
          </w:p>
        </w:tc>
      </w:tr>
    </w:tbl>
    <w:p w:rsidR="005D4058" w:rsidRPr="00E96EB5" w:rsidRDefault="005D4058" w:rsidP="00E96EB5">
      <w:pPr>
        <w:autoSpaceDE w:val="0"/>
        <w:autoSpaceDN w:val="0"/>
        <w:adjustRightInd w:val="0"/>
        <w:spacing w:after="0" w:line="240" w:lineRule="auto"/>
        <w:ind w:left="-20"/>
        <w:rPr>
          <w:rFonts w:eastAsia="TimesNewRoman" w:cs="TimesNewRoman"/>
        </w:rPr>
      </w:pPr>
    </w:p>
    <w:p w:rsidR="005D4058" w:rsidRDefault="005D4058" w:rsidP="00E96EB5">
      <w:pPr>
        <w:pStyle w:val="Nagwek2"/>
        <w:pBdr>
          <w:bottom w:val="threeDEmboss" w:sz="6" w:space="1" w:color="4F81BD"/>
        </w:pBdr>
        <w:shd w:val="clear" w:color="auto" w:fill="FFFFFF"/>
        <w:ind w:left="709" w:hanging="709"/>
        <w:jc w:val="left"/>
        <w:rPr>
          <w:rFonts w:cs="Arial"/>
          <w:b w:val="0"/>
          <w:color w:val="000000"/>
          <w:szCs w:val="28"/>
        </w:rPr>
      </w:pPr>
      <w:bookmarkStart w:id="52" w:name="_Toc385236323"/>
      <w:r w:rsidRPr="00947938">
        <w:rPr>
          <w:rFonts w:cs="Arial"/>
          <w:color w:val="1F497D"/>
          <w:szCs w:val="28"/>
        </w:rPr>
        <w:lastRenderedPageBreak/>
        <w:t>V</w:t>
      </w:r>
      <w:r>
        <w:rPr>
          <w:rFonts w:cs="Arial"/>
          <w:color w:val="1F497D"/>
          <w:szCs w:val="28"/>
        </w:rPr>
        <w:t>I</w:t>
      </w:r>
      <w:r w:rsidRPr="00947938">
        <w:rPr>
          <w:rFonts w:cs="Arial"/>
          <w:color w:val="1F497D"/>
          <w:szCs w:val="28"/>
        </w:rPr>
        <w:t>.</w:t>
      </w:r>
      <w:r>
        <w:rPr>
          <w:rFonts w:cs="Arial"/>
          <w:color w:val="1F497D"/>
          <w:szCs w:val="28"/>
        </w:rPr>
        <w:t>2</w:t>
      </w:r>
      <w:r w:rsidRPr="00947938">
        <w:rPr>
          <w:rFonts w:cs="Arial"/>
          <w:color w:val="1F497D"/>
          <w:szCs w:val="28"/>
        </w:rPr>
        <w:t xml:space="preserve">.  </w:t>
      </w:r>
      <w:r>
        <w:rPr>
          <w:rFonts w:cs="Arial"/>
          <w:color w:val="1F497D"/>
          <w:szCs w:val="28"/>
        </w:rPr>
        <w:t>Strategia Rozwoju Kraju 2020</w:t>
      </w:r>
      <w:bookmarkEnd w:id="52"/>
      <w:r>
        <w:rPr>
          <w:rFonts w:cs="Arial"/>
          <w:color w:val="1F497D"/>
          <w:szCs w:val="28"/>
        </w:rPr>
        <w:t xml:space="preserve"> </w:t>
      </w:r>
      <w:r w:rsidRPr="0049474A">
        <w:rPr>
          <w:rFonts w:cs="Arial"/>
          <w:color w:val="1F497D"/>
          <w:szCs w:val="28"/>
        </w:rPr>
        <w:t xml:space="preserve"> </w:t>
      </w:r>
    </w:p>
    <w:p w:rsidR="005D4058" w:rsidRPr="00E96EB5" w:rsidRDefault="005D4058" w:rsidP="00E96EB5">
      <w:pPr>
        <w:autoSpaceDE w:val="0"/>
        <w:autoSpaceDN w:val="0"/>
        <w:adjustRightInd w:val="0"/>
        <w:spacing w:after="0"/>
        <w:rPr>
          <w:rFonts w:eastAsia="TimesNewRoman"/>
        </w:rPr>
      </w:pPr>
      <w:r w:rsidRPr="00E96EB5">
        <w:rPr>
          <w:rFonts w:eastAsia="TimesNewRoman"/>
        </w:rPr>
        <w:t xml:space="preserve">Jest to najważniejsza dla Polski strategia średniookresowa, obejmująca podobnie jak Strategia ZIT MOF ZG horyzont czasowy do 2020 roku. Została przyjęta przez </w:t>
      </w:r>
      <w:r>
        <w:rPr>
          <w:rFonts w:eastAsia="TimesNewRoman"/>
        </w:rPr>
        <w:t>r</w:t>
      </w:r>
      <w:r w:rsidRPr="00E96EB5">
        <w:rPr>
          <w:rFonts w:eastAsia="TimesNewRoman"/>
        </w:rPr>
        <w:t>ząd w 2012 roku. Stanowi główne odniesienie strategiczne dla programowania w Polsce Polityki Spójności 2014-2020. SRK jest uszczegółowiona przez dziewięć strategii zintegrowanych (sektorowych), odnoszących się do poszczególnych dziedzin rozwoju społeczno-gospodarczego.</w:t>
      </w:r>
    </w:p>
    <w:p w:rsidR="005D4058" w:rsidRPr="00E96EB5" w:rsidRDefault="005D4058" w:rsidP="00E96EB5">
      <w:pPr>
        <w:autoSpaceDE w:val="0"/>
        <w:autoSpaceDN w:val="0"/>
        <w:adjustRightInd w:val="0"/>
        <w:spacing w:after="0"/>
        <w:rPr>
          <w:rFonts w:eastAsia="TimesNewRoman"/>
        </w:rPr>
      </w:pPr>
      <w:r w:rsidRPr="00E96EB5">
        <w:rPr>
          <w:rFonts w:eastAsia="TimesNewRoman"/>
        </w:rPr>
        <w:t>SRK wyznacza trzy obszary strategiczne:</w:t>
      </w:r>
    </w:p>
    <w:p w:rsidR="005D4058" w:rsidRDefault="005D4058">
      <w:pPr>
        <w:pStyle w:val="Akapitzlist"/>
        <w:numPr>
          <w:ilvl w:val="0"/>
          <w:numId w:val="18"/>
        </w:numPr>
        <w:autoSpaceDE w:val="0"/>
        <w:autoSpaceDN w:val="0"/>
        <w:adjustRightInd w:val="0"/>
        <w:spacing w:after="0"/>
        <w:ind w:left="426" w:hanging="426"/>
        <w:rPr>
          <w:rFonts w:eastAsia="TimesNewRoman"/>
        </w:rPr>
      </w:pPr>
      <w:r w:rsidRPr="00E96EB5">
        <w:rPr>
          <w:rFonts w:eastAsia="TimesNewRoman"/>
        </w:rPr>
        <w:t>Sprawne i efektywne państwo.</w:t>
      </w:r>
    </w:p>
    <w:p w:rsidR="005D4058" w:rsidRDefault="005D4058">
      <w:pPr>
        <w:pStyle w:val="Akapitzlist"/>
        <w:numPr>
          <w:ilvl w:val="0"/>
          <w:numId w:val="18"/>
        </w:numPr>
        <w:autoSpaceDE w:val="0"/>
        <w:autoSpaceDN w:val="0"/>
        <w:adjustRightInd w:val="0"/>
        <w:spacing w:after="0"/>
        <w:ind w:left="426" w:hanging="426"/>
        <w:rPr>
          <w:rFonts w:eastAsia="TimesNewRoman"/>
        </w:rPr>
      </w:pPr>
      <w:r w:rsidRPr="00E96EB5">
        <w:rPr>
          <w:rFonts w:eastAsia="TimesNewRoman"/>
        </w:rPr>
        <w:t>Konkurencyjna gospodarka.</w:t>
      </w:r>
    </w:p>
    <w:p w:rsidR="005D4058" w:rsidRDefault="005D4058">
      <w:pPr>
        <w:pStyle w:val="Akapitzlist"/>
        <w:numPr>
          <w:ilvl w:val="0"/>
          <w:numId w:val="18"/>
        </w:numPr>
        <w:autoSpaceDE w:val="0"/>
        <w:autoSpaceDN w:val="0"/>
        <w:adjustRightInd w:val="0"/>
        <w:spacing w:after="0"/>
        <w:ind w:left="426" w:hanging="426"/>
        <w:rPr>
          <w:rFonts w:eastAsia="TimesNewRoman"/>
        </w:rPr>
      </w:pPr>
      <w:r w:rsidRPr="00E96EB5">
        <w:rPr>
          <w:rFonts w:eastAsia="TimesNewRoman"/>
        </w:rPr>
        <w:t>Spójność społeczna i terytorialna.</w:t>
      </w:r>
    </w:p>
    <w:p w:rsidR="005D4058" w:rsidRDefault="005D4058" w:rsidP="00E96EB5">
      <w:pPr>
        <w:autoSpaceDE w:val="0"/>
        <w:autoSpaceDN w:val="0"/>
        <w:adjustRightInd w:val="0"/>
        <w:spacing w:after="0"/>
        <w:rPr>
          <w:rFonts w:eastAsia="TimesNewRoman"/>
        </w:rPr>
      </w:pPr>
    </w:p>
    <w:p w:rsidR="005D4058" w:rsidRPr="00E96EB5" w:rsidRDefault="005D4058" w:rsidP="00E96EB5">
      <w:pPr>
        <w:autoSpaceDE w:val="0"/>
        <w:autoSpaceDN w:val="0"/>
        <w:adjustRightInd w:val="0"/>
        <w:spacing w:after="0"/>
        <w:rPr>
          <w:rFonts w:eastAsia="TimesNewRoman"/>
        </w:rPr>
      </w:pPr>
      <w:r w:rsidRPr="00E96EB5">
        <w:rPr>
          <w:rFonts w:eastAsia="TimesNewRoman"/>
        </w:rPr>
        <w:t xml:space="preserve">W poszczególnych obszarach strategicznych wyszczególniono cele i kierunki interwencji, w tym cel </w:t>
      </w:r>
      <w:r w:rsidRPr="00E96EB5">
        <w:rPr>
          <w:rFonts w:eastAsia="TimesNewRoman"/>
          <w:i/>
        </w:rPr>
        <w:t>III.3.2 Wzmacnianie ośrodków wojewódzkich</w:t>
      </w:r>
      <w:r w:rsidRPr="00E96EB5">
        <w:rPr>
          <w:rFonts w:eastAsia="TimesNewRoman"/>
        </w:rPr>
        <w:t xml:space="preserve">. Strategia ZIT MOF ZG jest w pełni spójna ze Strategią Rozwoju Kraju </w:t>
      </w:r>
      <w:r w:rsidRPr="00EA2446">
        <w:rPr>
          <w:rFonts w:eastAsia="TimesNewRoman"/>
        </w:rPr>
        <w:t xml:space="preserve">2020, co szczegółowo obrazuje tabela 16. </w:t>
      </w:r>
    </w:p>
    <w:p w:rsidR="005D4058" w:rsidRPr="00E96EB5" w:rsidRDefault="005D4058" w:rsidP="00E96EB5">
      <w:pPr>
        <w:autoSpaceDE w:val="0"/>
        <w:autoSpaceDN w:val="0"/>
        <w:adjustRightInd w:val="0"/>
        <w:spacing w:after="0"/>
        <w:rPr>
          <w:rFonts w:eastAsia="TimesNewRoman"/>
        </w:rPr>
      </w:pPr>
    </w:p>
    <w:p w:rsidR="005D4058" w:rsidRDefault="005D4058" w:rsidP="00E96EB5">
      <w:pPr>
        <w:pStyle w:val="Nagwek2"/>
        <w:pBdr>
          <w:bottom w:val="threeDEmboss" w:sz="6" w:space="1" w:color="4F81BD"/>
        </w:pBdr>
        <w:shd w:val="clear" w:color="auto" w:fill="FFFFFF"/>
        <w:ind w:left="709" w:hanging="709"/>
        <w:jc w:val="left"/>
        <w:rPr>
          <w:rFonts w:cs="Arial"/>
          <w:b w:val="0"/>
          <w:color w:val="000000"/>
          <w:szCs w:val="28"/>
        </w:rPr>
      </w:pPr>
      <w:bookmarkStart w:id="53" w:name="_Toc385236324"/>
      <w:r w:rsidRPr="00947938">
        <w:rPr>
          <w:rFonts w:cs="Arial"/>
          <w:color w:val="1F497D"/>
          <w:szCs w:val="28"/>
        </w:rPr>
        <w:t>V</w:t>
      </w:r>
      <w:r>
        <w:rPr>
          <w:rFonts w:cs="Arial"/>
          <w:color w:val="1F497D"/>
          <w:szCs w:val="28"/>
        </w:rPr>
        <w:t>I</w:t>
      </w:r>
      <w:r w:rsidRPr="00947938">
        <w:rPr>
          <w:rFonts w:cs="Arial"/>
          <w:color w:val="1F497D"/>
          <w:szCs w:val="28"/>
        </w:rPr>
        <w:t>.</w:t>
      </w:r>
      <w:r>
        <w:rPr>
          <w:rFonts w:cs="Arial"/>
          <w:color w:val="1F497D"/>
          <w:szCs w:val="28"/>
        </w:rPr>
        <w:t>3</w:t>
      </w:r>
      <w:r w:rsidRPr="00947938">
        <w:rPr>
          <w:rFonts w:cs="Arial"/>
          <w:color w:val="1F497D"/>
          <w:szCs w:val="28"/>
        </w:rPr>
        <w:t xml:space="preserve">.  </w:t>
      </w:r>
      <w:r>
        <w:rPr>
          <w:rFonts w:cs="Arial"/>
          <w:color w:val="1F497D"/>
          <w:szCs w:val="28"/>
        </w:rPr>
        <w:t>Krajowa Strategia Rozwoju Regionalnego</w:t>
      </w:r>
      <w:bookmarkEnd w:id="53"/>
      <w:r>
        <w:rPr>
          <w:rFonts w:cs="Arial"/>
          <w:color w:val="1F497D"/>
          <w:szCs w:val="28"/>
        </w:rPr>
        <w:t xml:space="preserve"> </w:t>
      </w:r>
    </w:p>
    <w:p w:rsidR="005D4058" w:rsidRPr="00E96EB5" w:rsidRDefault="005D4058" w:rsidP="00E96EB5">
      <w:pPr>
        <w:autoSpaceDE w:val="0"/>
        <w:autoSpaceDN w:val="0"/>
        <w:adjustRightInd w:val="0"/>
        <w:spacing w:after="0"/>
        <w:rPr>
          <w:rFonts w:eastAsia="TimesNewRoman"/>
        </w:rPr>
      </w:pPr>
      <w:r w:rsidRPr="00E96EB5">
        <w:rPr>
          <w:rFonts w:eastAsia="TimesNewRoman"/>
        </w:rPr>
        <w:t xml:space="preserve">Krajowa Strategia Rozwoju Regionalnego 2010-2020: Regiony, miasta, obszary wiejskie </w:t>
      </w:r>
      <w:r>
        <w:rPr>
          <w:rFonts w:eastAsia="TimesNewRoman"/>
        </w:rPr>
        <w:br/>
      </w:r>
      <w:r w:rsidRPr="00E96EB5">
        <w:rPr>
          <w:rFonts w:eastAsia="TimesNewRoman"/>
        </w:rPr>
        <w:t>ma szczególne znaczenie dla programowania rozwoju na poziomie regionalnym i lokalnym. Przyjęta została przez Radę Ministrów w lipcu 2010 roku jako pierwszy dokument w pełni wpisujący się w nowy paradygmat unijnej polityki rozwoju, zakładający wzmocnienie jej wymiaru terytorialnego. Motorami rozwoju mają być przede wszystkim miasta wojewódzkie, które są najważniejszymi obszarami strategicznej interwencji państwa. Do tych miast zaliczają się obie stolice województwa lubuskiego – Zielona Góra i Gorzów Wielkopolski.</w:t>
      </w:r>
    </w:p>
    <w:p w:rsidR="005D4058" w:rsidRPr="00E96EB5" w:rsidRDefault="005D4058" w:rsidP="00E96EB5">
      <w:pPr>
        <w:autoSpaceDE w:val="0"/>
        <w:autoSpaceDN w:val="0"/>
        <w:adjustRightInd w:val="0"/>
        <w:spacing w:before="120" w:after="0"/>
        <w:rPr>
          <w:rFonts w:eastAsia="TimesNewRoman"/>
        </w:rPr>
      </w:pPr>
      <w:r w:rsidRPr="00E96EB5">
        <w:rPr>
          <w:rFonts w:eastAsia="TimesNewRoman"/>
        </w:rPr>
        <w:t>Trzy główne cele wyznaczone w KSRR to:</w:t>
      </w:r>
    </w:p>
    <w:p w:rsidR="005D4058" w:rsidRDefault="005D4058">
      <w:pPr>
        <w:pStyle w:val="Akapitzlist"/>
        <w:numPr>
          <w:ilvl w:val="0"/>
          <w:numId w:val="19"/>
        </w:numPr>
        <w:autoSpaceDE w:val="0"/>
        <w:autoSpaceDN w:val="0"/>
        <w:adjustRightInd w:val="0"/>
        <w:spacing w:after="0"/>
        <w:ind w:left="357" w:hanging="357"/>
        <w:rPr>
          <w:rFonts w:eastAsia="TimesNewRoman"/>
        </w:rPr>
      </w:pPr>
      <w:r w:rsidRPr="00E96EB5">
        <w:rPr>
          <w:rFonts w:eastAsia="TimesNewRoman"/>
        </w:rPr>
        <w:t>Wspomaganie wzrostu konkurencyjności regionów („konkurencyjność”).</w:t>
      </w:r>
    </w:p>
    <w:p w:rsidR="005D4058" w:rsidRDefault="005D4058">
      <w:pPr>
        <w:pStyle w:val="Akapitzlist"/>
        <w:numPr>
          <w:ilvl w:val="0"/>
          <w:numId w:val="19"/>
        </w:numPr>
        <w:autoSpaceDE w:val="0"/>
        <w:autoSpaceDN w:val="0"/>
        <w:adjustRightInd w:val="0"/>
        <w:spacing w:after="0"/>
        <w:ind w:left="357" w:hanging="357"/>
      </w:pPr>
      <w:r w:rsidRPr="00E96EB5">
        <w:rPr>
          <w:color w:val="000000"/>
        </w:rPr>
        <w:t>Budowanie spójności terytorialnej i przeciwdziałanie procesom marginalizacji na obszarach problemowych</w:t>
      </w:r>
      <w:r w:rsidRPr="00E96EB5">
        <w:t xml:space="preserve"> („spójność”).</w:t>
      </w:r>
    </w:p>
    <w:p w:rsidR="005D4058" w:rsidRDefault="005D4058">
      <w:pPr>
        <w:pStyle w:val="Akapitzlist"/>
        <w:numPr>
          <w:ilvl w:val="0"/>
          <w:numId w:val="19"/>
        </w:numPr>
        <w:autoSpaceDE w:val="0"/>
        <w:autoSpaceDN w:val="0"/>
        <w:adjustRightInd w:val="0"/>
        <w:spacing w:after="0"/>
        <w:ind w:left="357" w:hanging="357"/>
        <w:rPr>
          <w:rFonts w:eastAsia="TimesNewRoman"/>
        </w:rPr>
      </w:pPr>
      <w:r w:rsidRPr="00E96EB5">
        <w:rPr>
          <w:color w:val="000000"/>
        </w:rPr>
        <w:t>Tworzenie warunków dla skutecznej, efektywnej i partnerskiej realizacji działań rozwojowych ukierunkowanych terytorialnie</w:t>
      </w:r>
      <w:r w:rsidRPr="00E96EB5">
        <w:t xml:space="preserve"> („sprawność”).</w:t>
      </w:r>
    </w:p>
    <w:p w:rsidR="005D4058" w:rsidRPr="00E96EB5" w:rsidRDefault="005D4058" w:rsidP="00710316">
      <w:pPr>
        <w:autoSpaceDE w:val="0"/>
        <w:autoSpaceDN w:val="0"/>
        <w:adjustRightInd w:val="0"/>
        <w:spacing w:before="120" w:after="0"/>
        <w:rPr>
          <w:rFonts w:cs="Garamond"/>
        </w:rPr>
      </w:pPr>
      <w:r w:rsidRPr="00E96EB5">
        <w:rPr>
          <w:rFonts w:eastAsia="TimesNewRoman"/>
        </w:rPr>
        <w:t xml:space="preserve">Pierwszym kierunkiem działań w celu 1 jest: </w:t>
      </w:r>
      <w:r w:rsidRPr="00E96EB5">
        <w:rPr>
          <w:rFonts w:cs="Garamond"/>
          <w:i/>
        </w:rPr>
        <w:t>Wzmacnianie funkcji metropolitalnych ośrodków wojewódzkich i integracja ich obszarów funkcjonalnych</w:t>
      </w:r>
      <w:r w:rsidRPr="00E96EB5">
        <w:rPr>
          <w:rFonts w:cs="Garamond"/>
        </w:rPr>
        <w:t>. Kładzie on nacisk na wzmacnianie funkcji metropolitalnych w sferze gospodarczej, społecznej, nauki i kultury (w tym funkcji symbolicznych), tworzenie warunk</w:t>
      </w:r>
      <w:r>
        <w:rPr>
          <w:rFonts w:cs="Garamond"/>
        </w:rPr>
        <w:t>ów</w:t>
      </w:r>
      <w:r w:rsidRPr="00E96EB5">
        <w:rPr>
          <w:rFonts w:cs="Garamond"/>
        </w:rPr>
        <w:t xml:space="preserve"> dla gospodarki opartej na wiedzy oraz wspieranie rozwiązań integrujących przestrzeń funkcjonalnych obszarów miast wojewódzkich w zakresie zagospodarowania przestrzennego, transportu zbiorowego, usług komunalnych, rynku pracy. Priorytety Strategii ZIT ZG współgrają z tymi obszarami działań, wpisując się jednocześnie w niektóre inne, tematyczne cele i kierunki działań </w:t>
      </w:r>
      <w:r w:rsidRPr="00EA2446">
        <w:rPr>
          <w:rFonts w:cs="Garamond"/>
        </w:rPr>
        <w:t>KSRR (por. tabela 16).</w:t>
      </w:r>
    </w:p>
    <w:p w:rsidR="005D4058" w:rsidRPr="00E96EB5" w:rsidRDefault="005D4058" w:rsidP="00E96EB5">
      <w:pPr>
        <w:autoSpaceDE w:val="0"/>
        <w:autoSpaceDN w:val="0"/>
        <w:adjustRightInd w:val="0"/>
        <w:spacing w:after="0" w:line="240" w:lineRule="auto"/>
        <w:rPr>
          <w:rFonts w:cs="Garamond"/>
          <w:b/>
        </w:rPr>
      </w:pPr>
    </w:p>
    <w:p w:rsidR="005D4058" w:rsidRDefault="005D4058" w:rsidP="00E96EB5">
      <w:pPr>
        <w:pStyle w:val="Nagwek2"/>
        <w:pBdr>
          <w:bottom w:val="threeDEmboss" w:sz="6" w:space="1" w:color="4F81BD"/>
        </w:pBdr>
        <w:shd w:val="clear" w:color="auto" w:fill="FFFFFF"/>
        <w:ind w:left="709" w:hanging="709"/>
        <w:jc w:val="left"/>
        <w:rPr>
          <w:rFonts w:cs="Arial"/>
          <w:b w:val="0"/>
          <w:color w:val="000000"/>
          <w:szCs w:val="28"/>
        </w:rPr>
      </w:pPr>
      <w:bookmarkStart w:id="54" w:name="_Toc385236325"/>
      <w:r w:rsidRPr="00947938">
        <w:rPr>
          <w:rFonts w:cs="Arial"/>
          <w:color w:val="1F497D"/>
          <w:szCs w:val="28"/>
        </w:rPr>
        <w:lastRenderedPageBreak/>
        <w:t>V</w:t>
      </w:r>
      <w:r>
        <w:rPr>
          <w:rFonts w:cs="Arial"/>
          <w:color w:val="1F497D"/>
          <w:szCs w:val="28"/>
        </w:rPr>
        <w:t>I</w:t>
      </w:r>
      <w:r w:rsidRPr="00947938">
        <w:rPr>
          <w:rFonts w:cs="Arial"/>
          <w:color w:val="1F497D"/>
          <w:szCs w:val="28"/>
        </w:rPr>
        <w:t>.</w:t>
      </w:r>
      <w:r>
        <w:rPr>
          <w:rFonts w:cs="Arial"/>
          <w:color w:val="1F497D"/>
          <w:szCs w:val="28"/>
        </w:rPr>
        <w:t>4</w:t>
      </w:r>
      <w:r w:rsidRPr="00947938">
        <w:rPr>
          <w:rFonts w:cs="Arial"/>
          <w:color w:val="1F497D"/>
          <w:szCs w:val="28"/>
        </w:rPr>
        <w:t xml:space="preserve">.  </w:t>
      </w:r>
      <w:r>
        <w:rPr>
          <w:rFonts w:cs="Arial"/>
          <w:color w:val="1F497D"/>
          <w:szCs w:val="28"/>
        </w:rPr>
        <w:t>Koncepcja Przestrzennego Zagospodarowania Kraju 2030</w:t>
      </w:r>
      <w:bookmarkEnd w:id="54"/>
      <w:r>
        <w:rPr>
          <w:rFonts w:cs="Arial"/>
          <w:color w:val="1F497D"/>
          <w:szCs w:val="28"/>
        </w:rPr>
        <w:t xml:space="preserve"> </w:t>
      </w:r>
      <w:r w:rsidRPr="0049474A">
        <w:rPr>
          <w:rFonts w:cs="Arial"/>
          <w:color w:val="1F497D"/>
          <w:szCs w:val="28"/>
        </w:rPr>
        <w:t xml:space="preserve"> </w:t>
      </w:r>
    </w:p>
    <w:p w:rsidR="005D4058" w:rsidRPr="00E96EB5" w:rsidRDefault="005D4058" w:rsidP="00710316">
      <w:pPr>
        <w:autoSpaceDE w:val="0"/>
        <w:autoSpaceDN w:val="0"/>
        <w:adjustRightInd w:val="0"/>
        <w:spacing w:after="0"/>
        <w:rPr>
          <w:rFonts w:eastAsia="TimesNewRoman"/>
        </w:rPr>
      </w:pPr>
      <w:r w:rsidRPr="00E96EB5">
        <w:rPr>
          <w:rFonts w:eastAsia="TimesNewRoman"/>
        </w:rPr>
        <w:t xml:space="preserve">KPZK, przyjęta przez </w:t>
      </w:r>
      <w:r>
        <w:rPr>
          <w:rFonts w:eastAsia="TimesNewRoman"/>
        </w:rPr>
        <w:t>r</w:t>
      </w:r>
      <w:r w:rsidRPr="00E96EB5">
        <w:rPr>
          <w:rFonts w:eastAsia="TimesNewRoman"/>
        </w:rPr>
        <w:t>ząd w grudniu 2011 roku, to najważniejszy krajowy dokument strategiczny dotyczący zagospodarowania przestrzennego. Kładzie ona duży nacisk na rozwój funkcji metropolitalnych oraz sieci powiązań funkcjonalnych głównych miast Polski, do których zalicza się Zielona Góra. KPZK wskazuje na konieczność rozwoju całych obszarów funkcjonalnych tych miast.</w:t>
      </w:r>
    </w:p>
    <w:p w:rsidR="005D4058" w:rsidRDefault="005D4058" w:rsidP="00710316">
      <w:pPr>
        <w:autoSpaceDE w:val="0"/>
        <w:autoSpaceDN w:val="0"/>
        <w:adjustRightInd w:val="0"/>
        <w:spacing w:before="120" w:after="0"/>
        <w:rPr>
          <w:rFonts w:cs="Garamond-Bold"/>
          <w:bCs/>
        </w:rPr>
      </w:pPr>
      <w:r w:rsidRPr="00E96EB5">
        <w:rPr>
          <w:rFonts w:eastAsia="TimesNewRoman"/>
        </w:rPr>
        <w:t>Dokument definiuje sześć celów polityki przestrzennego zagospodarowania kraju. Celem 1 jest:</w:t>
      </w:r>
      <w:r w:rsidRPr="00E96EB5">
        <w:rPr>
          <w:rFonts w:cs="Garamond-Bold"/>
          <w:b/>
          <w:bCs/>
        </w:rPr>
        <w:t xml:space="preserve"> </w:t>
      </w:r>
      <w:r w:rsidRPr="00E96EB5">
        <w:rPr>
          <w:rFonts w:cs="Garamond-Bold"/>
          <w:bCs/>
          <w:i/>
        </w:rPr>
        <w:t>Podwyższenie konkurencyjności głównych ośrodków miejskich Polski w przestrzeni europejskiej poprzez ich integrację funkcjonalną przy zachowaniu policentrycznej struktury systemu osadniczego sprzyjającej spójności.</w:t>
      </w:r>
      <w:r w:rsidRPr="00E96EB5">
        <w:rPr>
          <w:rFonts w:cs="Garamond-Bold"/>
          <w:bCs/>
        </w:rPr>
        <w:t xml:space="preserve"> </w:t>
      </w:r>
    </w:p>
    <w:p w:rsidR="005D4058" w:rsidRPr="00E96EB5" w:rsidRDefault="005D4058" w:rsidP="00710316">
      <w:pPr>
        <w:autoSpaceDE w:val="0"/>
        <w:autoSpaceDN w:val="0"/>
        <w:adjustRightInd w:val="0"/>
        <w:spacing w:before="120" w:after="0"/>
        <w:rPr>
          <w:rFonts w:cs="Garamond-Bold"/>
          <w:bCs/>
        </w:rPr>
      </w:pPr>
      <w:r w:rsidRPr="00E96EB5">
        <w:rPr>
          <w:rFonts w:cs="Garamond-Bold"/>
          <w:bCs/>
        </w:rPr>
        <w:t xml:space="preserve">Z punktu widzenia Strategii ZIT najważniejsze są dwa kierunki działań w tym celu: </w:t>
      </w:r>
    </w:p>
    <w:p w:rsidR="005D4058" w:rsidRPr="00E96EB5" w:rsidRDefault="005D4058" w:rsidP="00710316">
      <w:pPr>
        <w:pStyle w:val="Akapitzlist"/>
        <w:numPr>
          <w:ilvl w:val="1"/>
          <w:numId w:val="20"/>
        </w:numPr>
        <w:autoSpaceDE w:val="0"/>
        <w:autoSpaceDN w:val="0"/>
        <w:adjustRightInd w:val="0"/>
        <w:spacing w:after="0"/>
        <w:rPr>
          <w:rFonts w:cs="Garamond"/>
        </w:rPr>
      </w:pPr>
      <w:r w:rsidRPr="00E96EB5">
        <w:rPr>
          <w:rFonts w:cs="Garamond"/>
        </w:rPr>
        <w:t xml:space="preserve">Wspieranie rozwoju funkcji metropolitalnych głównych ośrodków miejskich, </w:t>
      </w:r>
    </w:p>
    <w:p w:rsidR="005D4058" w:rsidRPr="00E96EB5" w:rsidRDefault="005D4058" w:rsidP="00710316">
      <w:pPr>
        <w:pStyle w:val="Akapitzlist"/>
        <w:numPr>
          <w:ilvl w:val="1"/>
          <w:numId w:val="20"/>
        </w:numPr>
        <w:autoSpaceDE w:val="0"/>
        <w:autoSpaceDN w:val="0"/>
        <w:adjustRightInd w:val="0"/>
        <w:spacing w:after="0"/>
        <w:rPr>
          <w:rFonts w:cs="Garamond-Bold"/>
          <w:bCs/>
        </w:rPr>
      </w:pPr>
      <w:r w:rsidRPr="00E96EB5">
        <w:rPr>
          <w:rFonts w:cs="Garamond"/>
        </w:rPr>
        <w:t>Integracja obszarów funkcjonalnych głównych ośrodków miejskich.</w:t>
      </w:r>
    </w:p>
    <w:p w:rsidR="005D4058" w:rsidRPr="00E96EB5" w:rsidRDefault="005D4058" w:rsidP="00A37B4B">
      <w:pPr>
        <w:autoSpaceDE w:val="0"/>
        <w:autoSpaceDN w:val="0"/>
        <w:adjustRightInd w:val="0"/>
        <w:spacing w:before="120" w:after="0"/>
        <w:rPr>
          <w:rFonts w:eastAsia="TimesNewRoman"/>
        </w:rPr>
      </w:pPr>
      <w:r w:rsidRPr="00E96EB5">
        <w:rPr>
          <w:rFonts w:eastAsia="TimesNewRoman"/>
        </w:rPr>
        <w:t>Pozostałe cele KPZK odnoszą się m. in. do spójności wewnętrznej, dostępności, środowiska, bezpieczeństwa energetycznego i ładu przestrzennego</w:t>
      </w:r>
      <w:r w:rsidRPr="00EA2446">
        <w:rPr>
          <w:rFonts w:eastAsia="TimesNewRoman"/>
        </w:rPr>
        <w:t>. W tabeli 16 pokazano</w:t>
      </w:r>
      <w:r w:rsidRPr="00E96EB5">
        <w:rPr>
          <w:rFonts w:eastAsia="TimesNewRoman"/>
        </w:rPr>
        <w:t xml:space="preserve"> spójność priorytetów ZIT z celami i kierunkami działań KPZK.</w:t>
      </w:r>
    </w:p>
    <w:p w:rsidR="005D4058" w:rsidRPr="001547B7" w:rsidRDefault="005D4058" w:rsidP="001547B7">
      <w:pPr>
        <w:pStyle w:val="Legenda"/>
        <w:rPr>
          <w:rFonts w:eastAsia="TimesNewRoman"/>
        </w:rPr>
      </w:pPr>
      <w:bookmarkStart w:id="55" w:name="_Toc385236157"/>
      <w:r w:rsidRPr="001547B7">
        <w:t xml:space="preserve">Tabela </w:t>
      </w:r>
      <w:r w:rsidR="00CE5315">
        <w:fldChar w:fldCharType="begin"/>
      </w:r>
      <w:r w:rsidR="00042BBF">
        <w:instrText xml:space="preserve"> SEQ Tabela \* ARABIC </w:instrText>
      </w:r>
      <w:r w:rsidR="00CE5315">
        <w:fldChar w:fldCharType="separate"/>
      </w:r>
      <w:r w:rsidR="00E26B3F">
        <w:rPr>
          <w:noProof/>
        </w:rPr>
        <w:t>16</w:t>
      </w:r>
      <w:r w:rsidR="00CE5315">
        <w:fldChar w:fldCharType="end"/>
      </w:r>
      <w:r w:rsidRPr="001547B7">
        <w:t>. S</w:t>
      </w:r>
      <w:r w:rsidRPr="001547B7">
        <w:rPr>
          <w:rFonts w:eastAsia="TimesNewRoman"/>
        </w:rPr>
        <w:t>pójność Strategii ZIT ze SRK, KSRR i KPZK</w:t>
      </w:r>
      <w:bookmarkEnd w:id="55"/>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2255"/>
        <w:gridCol w:w="2126"/>
        <w:gridCol w:w="2551"/>
        <w:gridCol w:w="2280"/>
      </w:tblGrid>
      <w:tr w:rsidR="005D4058" w:rsidRPr="00255DFE" w:rsidTr="00255DFE">
        <w:trPr>
          <w:trHeight w:val="443"/>
        </w:trPr>
        <w:tc>
          <w:tcPr>
            <w:tcW w:w="2255" w:type="dxa"/>
            <w:vMerge w:val="restart"/>
            <w:shd w:val="clear" w:color="auto" w:fill="4F81BD"/>
          </w:tcPr>
          <w:p w:rsidR="005D4058" w:rsidRPr="00255DFE" w:rsidRDefault="005D4058" w:rsidP="00255DFE">
            <w:pPr>
              <w:autoSpaceDE w:val="0"/>
              <w:autoSpaceDN w:val="0"/>
              <w:adjustRightInd w:val="0"/>
              <w:spacing w:line="240" w:lineRule="auto"/>
              <w:rPr>
                <w:rFonts w:eastAsia="TimesNewRoman" w:cs="TimesNewRoman"/>
                <w:b/>
                <w:bCs/>
                <w:color w:val="FFFFFF"/>
                <w:sz w:val="20"/>
                <w:szCs w:val="20"/>
              </w:rPr>
            </w:pPr>
          </w:p>
          <w:p w:rsidR="005D4058" w:rsidRPr="00255DFE" w:rsidRDefault="005D4058" w:rsidP="00255DFE">
            <w:pPr>
              <w:autoSpaceDE w:val="0"/>
              <w:autoSpaceDN w:val="0"/>
              <w:adjustRightInd w:val="0"/>
              <w:spacing w:line="240" w:lineRule="auto"/>
              <w:jc w:val="center"/>
              <w:rPr>
                <w:rFonts w:eastAsia="TimesNewRoman" w:cs="TimesNewRoman"/>
                <w:b/>
                <w:bCs/>
                <w:color w:val="FFFFFF"/>
                <w:sz w:val="20"/>
                <w:szCs w:val="20"/>
              </w:rPr>
            </w:pPr>
            <w:r w:rsidRPr="00255DFE">
              <w:rPr>
                <w:rFonts w:eastAsia="TimesNewRoman" w:cs="TimesNewRoman"/>
                <w:b/>
                <w:bCs/>
                <w:color w:val="FFFFFF"/>
                <w:sz w:val="20"/>
                <w:szCs w:val="20"/>
              </w:rPr>
              <w:t>Cel Strategii  ZIT</w:t>
            </w:r>
          </w:p>
          <w:p w:rsidR="005D4058" w:rsidRPr="00255DFE" w:rsidRDefault="005D4058" w:rsidP="00255DFE">
            <w:pPr>
              <w:autoSpaceDE w:val="0"/>
              <w:autoSpaceDN w:val="0"/>
              <w:adjustRightInd w:val="0"/>
              <w:spacing w:line="240" w:lineRule="auto"/>
              <w:jc w:val="center"/>
              <w:rPr>
                <w:rFonts w:eastAsia="TimesNewRoman" w:cs="TimesNewRoman"/>
                <w:b/>
                <w:bCs/>
                <w:color w:val="FFFFFF"/>
                <w:sz w:val="20"/>
                <w:szCs w:val="20"/>
              </w:rPr>
            </w:pPr>
          </w:p>
        </w:tc>
        <w:tc>
          <w:tcPr>
            <w:tcW w:w="6957" w:type="dxa"/>
            <w:gridSpan w:val="3"/>
            <w:shd w:val="clear" w:color="auto" w:fill="4F81BD"/>
          </w:tcPr>
          <w:p w:rsidR="005D4058" w:rsidRPr="00255DFE" w:rsidRDefault="005D4058" w:rsidP="00255DFE">
            <w:pPr>
              <w:autoSpaceDE w:val="0"/>
              <w:autoSpaceDN w:val="0"/>
              <w:adjustRightInd w:val="0"/>
              <w:spacing w:line="240" w:lineRule="auto"/>
              <w:jc w:val="center"/>
              <w:rPr>
                <w:rFonts w:eastAsia="TimesNewRoman" w:cs="TimesNewRoman"/>
                <w:b/>
                <w:bCs/>
                <w:color w:val="FFFFFF"/>
                <w:sz w:val="20"/>
                <w:szCs w:val="20"/>
              </w:rPr>
            </w:pPr>
            <w:r w:rsidRPr="00255DFE">
              <w:rPr>
                <w:rFonts w:eastAsia="TimesNewRoman" w:cs="TimesNewRoman"/>
                <w:b/>
                <w:bCs/>
                <w:color w:val="FFFFFF"/>
                <w:sz w:val="20"/>
                <w:szCs w:val="20"/>
              </w:rPr>
              <w:t>Cele i kierunki działań dokumentów krajowych</w:t>
            </w:r>
          </w:p>
        </w:tc>
      </w:tr>
      <w:tr w:rsidR="005D4058" w:rsidRPr="00255DFE" w:rsidTr="00255DFE">
        <w:trPr>
          <w:trHeight w:val="442"/>
        </w:trPr>
        <w:tc>
          <w:tcPr>
            <w:tcW w:w="2255" w:type="dxa"/>
            <w:vMerge/>
          </w:tcPr>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2126"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SRK 2020</w:t>
            </w:r>
          </w:p>
        </w:tc>
        <w:tc>
          <w:tcPr>
            <w:tcW w:w="2551"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KSRR 2010-2020</w:t>
            </w:r>
          </w:p>
        </w:tc>
        <w:tc>
          <w:tcPr>
            <w:tcW w:w="2280"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KPZK 2030</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1. Wysoki poziom wewnętrznej integracji komunikacyjnej i dobre połączenia  obszaru funkcjonalnego z siecią dróg krajowych</w:t>
            </w:r>
          </w:p>
        </w:tc>
        <w:tc>
          <w:tcPr>
            <w:tcW w:w="2126" w:type="dxa"/>
          </w:tcPr>
          <w:p w:rsidR="005D4058" w:rsidRPr="00255DFE" w:rsidRDefault="005D4058" w:rsidP="00E96EB5">
            <w:pPr>
              <w:pStyle w:val="Default"/>
              <w:rPr>
                <w:rFonts w:ascii="Calibri" w:hAnsi="Calibri"/>
                <w:sz w:val="20"/>
                <w:szCs w:val="20"/>
              </w:rPr>
            </w:pPr>
            <w:r w:rsidRPr="00255DFE">
              <w:rPr>
                <w:rFonts w:ascii="Calibri" w:eastAsia="TimesNewRoman" w:hAnsi="Calibri" w:cs="TimesNewRoman"/>
                <w:sz w:val="20"/>
                <w:szCs w:val="20"/>
              </w:rPr>
              <w:t>II.6.4.</w:t>
            </w:r>
            <w:r w:rsidRPr="00255DFE">
              <w:rPr>
                <w:rFonts w:ascii="Calibri" w:hAnsi="Calibri"/>
                <w:sz w:val="20"/>
                <w:szCs w:val="20"/>
              </w:rPr>
              <w:t xml:space="preserve"> Poprawa stanu środowiska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II.7.3. Udrożnienie obszarów miejskich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III.3.2. Wzmacnianie ośrodków wojewódzkich </w:t>
            </w:r>
          </w:p>
        </w:tc>
        <w:tc>
          <w:tcPr>
            <w:tcW w:w="255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cs="Garamond"/>
                <w:sz w:val="20"/>
                <w:szCs w:val="20"/>
              </w:rPr>
              <w:t>1.1. Wzmacnianie funkcji metropolitalnych ośrodków wojewódzkich i integracja ich obszarów funkcjonalnych 1.2.1. Zwiększanie dostępności komunikacyjnej wewnątrz regionów</w:t>
            </w:r>
          </w:p>
        </w:tc>
        <w:tc>
          <w:tcPr>
            <w:tcW w:w="2280" w:type="dxa"/>
          </w:tcPr>
          <w:p w:rsidR="005D4058" w:rsidRPr="00255DFE" w:rsidRDefault="005D4058" w:rsidP="00255DFE">
            <w:pPr>
              <w:autoSpaceDE w:val="0"/>
              <w:autoSpaceDN w:val="0"/>
              <w:adjustRightInd w:val="0"/>
              <w:spacing w:line="240" w:lineRule="auto"/>
              <w:jc w:val="left"/>
              <w:rPr>
                <w:rFonts w:cs="Garamond-Bold"/>
                <w:bCs/>
                <w:sz w:val="20"/>
                <w:szCs w:val="20"/>
              </w:rPr>
            </w:pPr>
            <w:r w:rsidRPr="00255DFE">
              <w:rPr>
                <w:rFonts w:cs="Garamond"/>
                <w:sz w:val="20"/>
                <w:szCs w:val="20"/>
              </w:rPr>
              <w:t>1.3. Integracja obszarów funkcjonalnych głównych ośrodków miejskich</w:t>
            </w:r>
            <w:r w:rsidRPr="00255DFE">
              <w:rPr>
                <w:rFonts w:cs="Garamond-Bold"/>
                <w:bCs/>
                <w:sz w:val="20"/>
                <w:szCs w:val="20"/>
              </w:rPr>
              <w:t xml:space="preserve"> </w:t>
            </w:r>
          </w:p>
          <w:p w:rsidR="005D4058" w:rsidRPr="00255DFE" w:rsidRDefault="005D4058" w:rsidP="00255DFE">
            <w:pPr>
              <w:autoSpaceDE w:val="0"/>
              <w:autoSpaceDN w:val="0"/>
              <w:adjustRightInd w:val="0"/>
              <w:spacing w:line="240" w:lineRule="auto"/>
              <w:jc w:val="left"/>
              <w:rPr>
                <w:rFonts w:cs="Garamond-Bold"/>
                <w:bCs/>
                <w:sz w:val="20"/>
                <w:szCs w:val="20"/>
              </w:rPr>
            </w:pPr>
            <w:r w:rsidRPr="00255DFE">
              <w:rPr>
                <w:rFonts w:cs="Garamond-Bold"/>
                <w:bCs/>
                <w:sz w:val="20"/>
                <w:szCs w:val="20"/>
              </w:rPr>
              <w:t>3.2.2. Poprawa dostępności wewnątrz obszarów funkcjonalnych z preferencją dla rozwoju transportu publicznego</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2. Zrównoważony rozwój i ochrona zasobów przyrodniczych i kulturowych</w:t>
            </w:r>
          </w:p>
        </w:tc>
        <w:tc>
          <w:tcPr>
            <w:tcW w:w="2126" w:type="dxa"/>
          </w:tcPr>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I.3.2. Rozwój kapitału społecznego </w:t>
            </w:r>
          </w:p>
          <w:p w:rsidR="005D4058" w:rsidRPr="00255DFE" w:rsidRDefault="005D4058" w:rsidP="00E96EB5">
            <w:pPr>
              <w:pStyle w:val="Default"/>
              <w:rPr>
                <w:rFonts w:ascii="Calibri" w:hAnsi="Calibri"/>
                <w:sz w:val="20"/>
                <w:szCs w:val="20"/>
              </w:rPr>
            </w:pPr>
            <w:r w:rsidRPr="00255DFE">
              <w:rPr>
                <w:rFonts w:ascii="Calibri" w:eastAsia="TimesNewRoman" w:hAnsi="Calibri" w:cs="TimesNewRoman"/>
                <w:sz w:val="20"/>
                <w:szCs w:val="20"/>
              </w:rPr>
              <w:t>II.6.4.</w:t>
            </w:r>
            <w:r w:rsidRPr="00255DFE">
              <w:rPr>
                <w:rFonts w:ascii="Calibri" w:hAnsi="Calibri"/>
                <w:sz w:val="20"/>
                <w:szCs w:val="20"/>
              </w:rPr>
              <w:t xml:space="preserve"> Poprawa stanu środowiska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III.3.2. Wzmacnianie ośrodków wojewódzkich </w:t>
            </w:r>
          </w:p>
        </w:tc>
        <w:tc>
          <w:tcPr>
            <w:tcW w:w="2551" w:type="dxa"/>
          </w:tcPr>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1.1. Wzmacnianie funkcji metropolitalnych ośrodków wojewódzkich i integracja ich obszarów funkcjonalnych</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cs="Garamond"/>
                <w:sz w:val="20"/>
                <w:szCs w:val="20"/>
              </w:rPr>
              <w:t>1.3.6. Wykorzystanie walorów środowiska przyrodniczego oraz potencjału dziedzictwa kulturowego</w:t>
            </w:r>
          </w:p>
        </w:tc>
        <w:tc>
          <w:tcPr>
            <w:tcW w:w="2280" w:type="dxa"/>
          </w:tcPr>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1.1. Wspieranie rozwoju funkcji metropolitalnych głównych ośrodków miejskich</w:t>
            </w:r>
          </w:p>
          <w:p w:rsidR="005D4058" w:rsidRPr="00255DFE" w:rsidRDefault="005D4058" w:rsidP="00255DFE">
            <w:pPr>
              <w:autoSpaceDE w:val="0"/>
              <w:autoSpaceDN w:val="0"/>
              <w:adjustRightInd w:val="0"/>
              <w:spacing w:line="240" w:lineRule="auto"/>
              <w:jc w:val="left"/>
              <w:rPr>
                <w:rFonts w:cs="Garamond-Bold"/>
                <w:bCs/>
                <w:sz w:val="20"/>
                <w:szCs w:val="20"/>
              </w:rPr>
            </w:pPr>
            <w:r w:rsidRPr="00255DFE">
              <w:rPr>
                <w:rFonts w:cs="Garamond-Bold"/>
                <w:bCs/>
                <w:sz w:val="20"/>
                <w:szCs w:val="20"/>
              </w:rPr>
              <w:t>4.5. Wdrożenie działań mających na celu osiągnięcie i utrzymanie dobrego stanu i potencjału wód i związanych z nimi ekosystemów</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3. Podniesienie efektywności energetycznej</w:t>
            </w:r>
          </w:p>
        </w:tc>
        <w:tc>
          <w:tcPr>
            <w:tcW w:w="2126" w:type="dxa"/>
          </w:tcPr>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II.6.2. Poprawa efektywności energetycznej </w:t>
            </w:r>
          </w:p>
        </w:tc>
        <w:tc>
          <w:tcPr>
            <w:tcW w:w="2551" w:type="dxa"/>
          </w:tcPr>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1.3.5. Dywersyfikacja źródeł i efektywne wykorzystanie energii oraz reagowanie na zagrożenia naturalne</w:t>
            </w:r>
          </w:p>
        </w:tc>
        <w:tc>
          <w:tcPr>
            <w:tcW w:w="2280" w:type="dxa"/>
          </w:tcPr>
          <w:p w:rsidR="005D4058" w:rsidRPr="00255DFE" w:rsidRDefault="005D4058" w:rsidP="00A73311">
            <w:pPr>
              <w:autoSpaceDE w:val="0"/>
              <w:autoSpaceDN w:val="0"/>
              <w:adjustRightInd w:val="0"/>
              <w:spacing w:line="240" w:lineRule="auto"/>
              <w:jc w:val="left"/>
              <w:rPr>
                <w:rFonts w:cs="Garamond-Bold"/>
                <w:bCs/>
                <w:sz w:val="20"/>
                <w:szCs w:val="20"/>
              </w:rPr>
            </w:pPr>
            <w:r w:rsidRPr="00255DFE">
              <w:rPr>
                <w:rFonts w:cs="Garamond-Bold"/>
                <w:bCs/>
                <w:sz w:val="20"/>
                <w:szCs w:val="20"/>
              </w:rPr>
              <w:t>4.6. Zmniejszenie obciążenia środowiska powodowanego emisjami zanieczyszczeń do wód, atmosfery i gleby</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lastRenderedPageBreak/>
              <w:t xml:space="preserve">4. Rozwój usług elektronicznych w obszarze funkcjonalnym </w:t>
            </w:r>
          </w:p>
        </w:tc>
        <w:tc>
          <w:tcPr>
            <w:tcW w:w="2126" w:type="dxa"/>
          </w:tcPr>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I.1.3. Wprowadzenie jednolitych zasad </w:t>
            </w:r>
          </w:p>
          <w:p w:rsidR="005D4058" w:rsidRPr="00255DFE" w:rsidRDefault="005D4058" w:rsidP="00E96EB5">
            <w:pPr>
              <w:pStyle w:val="Default"/>
              <w:rPr>
                <w:rFonts w:ascii="Calibri" w:hAnsi="Calibri"/>
                <w:sz w:val="20"/>
                <w:szCs w:val="20"/>
              </w:rPr>
            </w:pPr>
            <w:proofErr w:type="spellStart"/>
            <w:r w:rsidRPr="00255DFE">
              <w:rPr>
                <w:rFonts w:ascii="Calibri" w:hAnsi="Calibri"/>
                <w:sz w:val="20"/>
                <w:szCs w:val="20"/>
              </w:rPr>
              <w:t>e-gov</w:t>
            </w:r>
            <w:proofErr w:type="spellEnd"/>
            <w:r w:rsidRPr="00255DFE">
              <w:rPr>
                <w:rFonts w:ascii="Calibri" w:hAnsi="Calibri"/>
                <w:sz w:val="20"/>
                <w:szCs w:val="20"/>
              </w:rPr>
              <w:t xml:space="preserve"> w administracji (e-administracja) II.5.3. Zapewnienie odpowiedniej jakości treści i usług cyfrowych </w:t>
            </w:r>
          </w:p>
        </w:tc>
        <w:tc>
          <w:tcPr>
            <w:tcW w:w="2551"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cs="Garamond"/>
                <w:sz w:val="20"/>
                <w:szCs w:val="20"/>
              </w:rPr>
              <w:t xml:space="preserve">1.1. Wzmacnianie funkcji metropolitalnych ośrodków wojewódzkich i integracja ich obszarów funkcjonalnych </w:t>
            </w:r>
          </w:p>
        </w:tc>
        <w:tc>
          <w:tcPr>
            <w:tcW w:w="2280"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cs="Garamond-Bold"/>
                <w:bCs/>
                <w:sz w:val="20"/>
                <w:szCs w:val="20"/>
              </w:rPr>
              <w:t>3.3. Poprawa dostępności teleinformatycznej</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5. Infrastruktura społeczna spełniająca oczekiwania mieszkańców</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2126" w:type="dxa"/>
          </w:tcPr>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II.4.2. Poprawa jakości kapitału ludzkiego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III.2.1. Podnoszenie jakości i dostępności usług publicznych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III.3.2. Wzmacnianie ośrodków wojewódzkich </w:t>
            </w:r>
          </w:p>
        </w:tc>
        <w:tc>
          <w:tcPr>
            <w:tcW w:w="2551" w:type="dxa"/>
          </w:tcPr>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1.3.1. Rozwój kapitału intelektualnego, w tym kapitału ludzkiego i społecznego</w:t>
            </w:r>
          </w:p>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2.3. Restrukturyzacja i rewitalizacja miast i innych obszarów tracących dotychczasowe funkcje społeczno-gospodarcze</w:t>
            </w:r>
          </w:p>
        </w:tc>
        <w:tc>
          <w:tcPr>
            <w:tcW w:w="2280" w:type="dxa"/>
          </w:tcPr>
          <w:p w:rsidR="005D4058" w:rsidRPr="00255DFE" w:rsidRDefault="005D4058" w:rsidP="00255DFE">
            <w:pPr>
              <w:autoSpaceDE w:val="0"/>
              <w:autoSpaceDN w:val="0"/>
              <w:adjustRightInd w:val="0"/>
              <w:spacing w:line="240" w:lineRule="auto"/>
              <w:jc w:val="left"/>
              <w:rPr>
                <w:rFonts w:cs="Garamond-Bold"/>
                <w:bCs/>
                <w:sz w:val="20"/>
                <w:szCs w:val="20"/>
              </w:rPr>
            </w:pPr>
            <w:r w:rsidRPr="00255DFE">
              <w:rPr>
                <w:rFonts w:cs="Garamond"/>
                <w:sz w:val="20"/>
                <w:szCs w:val="20"/>
              </w:rPr>
              <w:t>1.3. Integracja obszarów funkcjonalnych głównych ośrodków miejskich</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cs="Garamond-Bold"/>
                <w:bCs/>
                <w:sz w:val="20"/>
                <w:szCs w:val="20"/>
              </w:rPr>
              <w:t>2.3.2. Restrukturyzacja i rewitalizacja obszarów zdegradowanych i miast</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6. Aktywna społeczność MOF ZG</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2126" w:type="dxa"/>
          </w:tcPr>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II.4.2. Poprawa jakości kapitału ludzkiego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III.1.1. Zwiększenie aktywności osób wykluczonych i zagrożonych wykluczeniem społecznym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III.3.2. Wzmacnianie ośrodków wojewódzkich </w:t>
            </w:r>
          </w:p>
        </w:tc>
        <w:tc>
          <w:tcPr>
            <w:tcW w:w="2551" w:type="dxa"/>
          </w:tcPr>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 xml:space="preserve">1.2.4. Efektywne wykorzystanie w procesach rozwojowych potencjału specjalizacji terytorialnej </w:t>
            </w:r>
          </w:p>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1.3.1. Rozwój kapitału intelektualnego, w tym kapitału ludzkiego i społecznego</w:t>
            </w:r>
          </w:p>
          <w:p w:rsidR="005D4058" w:rsidRPr="00255DFE" w:rsidRDefault="005D4058" w:rsidP="00255DFE">
            <w:pPr>
              <w:autoSpaceDE w:val="0"/>
              <w:autoSpaceDN w:val="0"/>
              <w:adjustRightInd w:val="0"/>
              <w:spacing w:line="240" w:lineRule="auto"/>
              <w:jc w:val="left"/>
              <w:rPr>
                <w:rFonts w:eastAsia="TimesNewRoman" w:cs="TimesNewRoman"/>
                <w:sz w:val="20"/>
                <w:szCs w:val="20"/>
              </w:rPr>
            </w:pPr>
          </w:p>
        </w:tc>
        <w:tc>
          <w:tcPr>
            <w:tcW w:w="2280" w:type="dxa"/>
          </w:tcPr>
          <w:p w:rsidR="005D4058" w:rsidRPr="00255DFE" w:rsidRDefault="005D4058" w:rsidP="00255DFE">
            <w:pPr>
              <w:autoSpaceDE w:val="0"/>
              <w:autoSpaceDN w:val="0"/>
              <w:adjustRightInd w:val="0"/>
              <w:spacing w:line="240" w:lineRule="auto"/>
              <w:jc w:val="left"/>
              <w:rPr>
                <w:rFonts w:cs="Garamond-Bold"/>
                <w:bCs/>
                <w:sz w:val="20"/>
                <w:szCs w:val="20"/>
              </w:rPr>
            </w:pPr>
            <w:r w:rsidRPr="00255DFE">
              <w:rPr>
                <w:rFonts w:cs="Garamond"/>
                <w:sz w:val="20"/>
                <w:szCs w:val="20"/>
              </w:rPr>
              <w:t>1.3. Integracja obszarów funkcjonalnych głównych ośrodków miejskich</w:t>
            </w:r>
          </w:p>
          <w:p w:rsidR="005D4058" w:rsidRPr="00255DFE" w:rsidRDefault="005D4058" w:rsidP="00255DFE">
            <w:pPr>
              <w:autoSpaceDE w:val="0"/>
              <w:autoSpaceDN w:val="0"/>
              <w:adjustRightInd w:val="0"/>
              <w:spacing w:line="240" w:lineRule="auto"/>
              <w:jc w:val="left"/>
              <w:rPr>
                <w:rFonts w:eastAsia="TimesNewRoman" w:cs="TimesNewRoman"/>
                <w:sz w:val="20"/>
                <w:szCs w:val="20"/>
              </w:rPr>
            </w:pP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b/>
                <w:bCs/>
                <w:sz w:val="20"/>
                <w:szCs w:val="20"/>
              </w:rPr>
              <w:t xml:space="preserve">7. </w:t>
            </w:r>
            <w:r w:rsidRPr="00255DFE">
              <w:rPr>
                <w:rFonts w:eastAsia="TimesNewRoman"/>
                <w:b/>
                <w:bCs/>
                <w:sz w:val="20"/>
                <w:szCs w:val="20"/>
              </w:rPr>
              <w:t>Sektor MŚP i innowacyjność motorami wzrostu gospodarczego obszaru funkcjonalnego</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2126" w:type="dxa"/>
          </w:tcPr>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II.3.4. Zwiększenie wykorzystania rozwiązań innowacyjnych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II.4.1. Zwiększanie aktywności zawodowej </w:t>
            </w:r>
          </w:p>
          <w:p w:rsidR="005D4058" w:rsidRPr="00255DFE" w:rsidRDefault="005D4058" w:rsidP="00E96EB5">
            <w:pPr>
              <w:pStyle w:val="Default"/>
              <w:rPr>
                <w:rFonts w:ascii="Calibri" w:hAnsi="Calibri"/>
                <w:sz w:val="20"/>
                <w:szCs w:val="20"/>
              </w:rPr>
            </w:pPr>
            <w:r w:rsidRPr="00255DFE">
              <w:rPr>
                <w:rFonts w:ascii="Calibri" w:hAnsi="Calibri"/>
                <w:sz w:val="20"/>
                <w:szCs w:val="20"/>
              </w:rPr>
              <w:t xml:space="preserve">III.3.2. Wzmacnianie ośrodków wojewódzkich </w:t>
            </w:r>
          </w:p>
        </w:tc>
        <w:tc>
          <w:tcPr>
            <w:tcW w:w="2551" w:type="dxa"/>
          </w:tcPr>
          <w:p w:rsidR="005D4058" w:rsidRPr="00255DFE" w:rsidRDefault="005D4058" w:rsidP="00255DFE">
            <w:pPr>
              <w:autoSpaceDE w:val="0"/>
              <w:autoSpaceDN w:val="0"/>
              <w:adjustRightInd w:val="0"/>
              <w:spacing w:line="240" w:lineRule="auto"/>
              <w:jc w:val="left"/>
              <w:rPr>
                <w:rFonts w:cs="Garamond"/>
                <w:sz w:val="20"/>
                <w:szCs w:val="20"/>
              </w:rPr>
            </w:pPr>
            <w:r w:rsidRPr="00255DFE">
              <w:rPr>
                <w:rFonts w:cs="Garamond"/>
                <w:sz w:val="20"/>
                <w:szCs w:val="20"/>
              </w:rPr>
              <w:t>1.1. Wzmacnianie funkcji metropolitalnych ośrodków wojewódzkich i integracja ich obszarów funkcjonalnych</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cs="Garamond"/>
                <w:sz w:val="20"/>
                <w:szCs w:val="20"/>
              </w:rPr>
              <w:t>1.3.4. Wspieranie rozwoju instytucji otoczenia biznesu (IOB)</w:t>
            </w:r>
          </w:p>
        </w:tc>
        <w:tc>
          <w:tcPr>
            <w:tcW w:w="2280"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rFonts w:cs="Garamond"/>
                <w:sz w:val="20"/>
                <w:szCs w:val="20"/>
              </w:rPr>
              <w:t>1.1. Wspieranie rozwoju funkcji metropolitalnych głównych ośrodków miejskich</w:t>
            </w:r>
          </w:p>
        </w:tc>
      </w:tr>
    </w:tbl>
    <w:p w:rsidR="005D4058" w:rsidRPr="00E96EB5" w:rsidRDefault="005D4058" w:rsidP="00E96EB5">
      <w:pPr>
        <w:autoSpaceDE w:val="0"/>
        <w:autoSpaceDN w:val="0"/>
        <w:adjustRightInd w:val="0"/>
        <w:spacing w:after="0"/>
        <w:jc w:val="left"/>
        <w:rPr>
          <w:rFonts w:eastAsia="TimesNewRoman"/>
        </w:rPr>
      </w:pPr>
    </w:p>
    <w:p w:rsidR="005D4058" w:rsidRDefault="005D4058" w:rsidP="00E96EB5">
      <w:pPr>
        <w:pStyle w:val="Nagwek2"/>
        <w:pBdr>
          <w:bottom w:val="threeDEmboss" w:sz="6" w:space="1" w:color="4F81BD"/>
        </w:pBdr>
        <w:shd w:val="clear" w:color="auto" w:fill="FFFFFF"/>
        <w:ind w:left="709" w:hanging="709"/>
        <w:jc w:val="left"/>
        <w:rPr>
          <w:rFonts w:cs="Arial"/>
          <w:b w:val="0"/>
          <w:color w:val="000000"/>
          <w:szCs w:val="28"/>
        </w:rPr>
      </w:pPr>
      <w:bookmarkStart w:id="56" w:name="_Toc385236326"/>
      <w:r w:rsidRPr="00947938">
        <w:rPr>
          <w:rFonts w:cs="Arial"/>
          <w:color w:val="1F497D"/>
          <w:szCs w:val="28"/>
        </w:rPr>
        <w:t>V</w:t>
      </w:r>
      <w:r>
        <w:rPr>
          <w:rFonts w:cs="Arial"/>
          <w:color w:val="1F497D"/>
          <w:szCs w:val="28"/>
        </w:rPr>
        <w:t>I</w:t>
      </w:r>
      <w:r w:rsidRPr="00947938">
        <w:rPr>
          <w:rFonts w:cs="Arial"/>
          <w:color w:val="1F497D"/>
          <w:szCs w:val="28"/>
        </w:rPr>
        <w:t>.</w:t>
      </w:r>
      <w:r>
        <w:rPr>
          <w:rFonts w:cs="Arial"/>
          <w:color w:val="1F497D"/>
          <w:szCs w:val="28"/>
        </w:rPr>
        <w:t>5</w:t>
      </w:r>
      <w:r w:rsidRPr="00947938">
        <w:rPr>
          <w:rFonts w:cs="Arial"/>
          <w:color w:val="1F497D"/>
          <w:szCs w:val="28"/>
        </w:rPr>
        <w:t xml:space="preserve">.  </w:t>
      </w:r>
      <w:r>
        <w:rPr>
          <w:rFonts w:cs="Arial"/>
          <w:color w:val="1F497D"/>
          <w:szCs w:val="28"/>
        </w:rPr>
        <w:t>Strategia Rozwoju Województwa Lubuskiego 2020</w:t>
      </w:r>
      <w:bookmarkEnd w:id="56"/>
      <w:r>
        <w:rPr>
          <w:rFonts w:cs="Arial"/>
          <w:color w:val="1F497D"/>
          <w:szCs w:val="28"/>
        </w:rPr>
        <w:t xml:space="preserve"> </w:t>
      </w:r>
      <w:r w:rsidRPr="0049474A">
        <w:rPr>
          <w:rFonts w:cs="Arial"/>
          <w:color w:val="1F497D"/>
          <w:szCs w:val="28"/>
        </w:rPr>
        <w:t xml:space="preserve"> </w:t>
      </w:r>
    </w:p>
    <w:p w:rsidR="00EB0560" w:rsidRDefault="005D4058" w:rsidP="00E96EB5">
      <w:pPr>
        <w:spacing w:after="0"/>
      </w:pPr>
      <w:r w:rsidRPr="00E96EB5">
        <w:t xml:space="preserve">Strategia została przyjęta przez Sejmik Województwa Lubuskiego w listopadzie 2012 roku. Zgodnie z wymogami KSRR, dokument wyróżnia obszary strategicznej interwencji, w tym miasta wojewódzkie i ich obszary funkcjonalne (Zielona Góra i Gorzów Wlkp.). SRWL formułuje cztery cele strategiczne, które są uszczegółowione przez cele operacyjne. W kontekście ZIT bardzo istotne jest to, że jednym z celów operacyjnych jest cel </w:t>
      </w:r>
      <w:r w:rsidRPr="00E96EB5">
        <w:rPr>
          <w:i/>
        </w:rPr>
        <w:t>1.4. Rozwój funkcji metropolitalnych ośrodków wojewódzkich.</w:t>
      </w:r>
      <w:r w:rsidRPr="00E96EB5">
        <w:t xml:space="preserve"> Wprost odnosi się on do obszarów funkcjonalnych Zielonej Góry i Gorzowa Wielkopolskiego. </w:t>
      </w:r>
    </w:p>
    <w:p w:rsidR="00EB0560" w:rsidRDefault="00EB0560" w:rsidP="00E96EB5">
      <w:pPr>
        <w:spacing w:after="0"/>
      </w:pPr>
    </w:p>
    <w:p w:rsidR="00EB0560" w:rsidRDefault="00EB0560" w:rsidP="00E96EB5">
      <w:pPr>
        <w:spacing w:after="0"/>
      </w:pPr>
    </w:p>
    <w:p w:rsidR="00EB0560" w:rsidRDefault="00EB0560" w:rsidP="00E96EB5">
      <w:pPr>
        <w:spacing w:after="0"/>
      </w:pPr>
    </w:p>
    <w:p w:rsidR="00EB0560" w:rsidRDefault="00EB0560" w:rsidP="00E96EB5">
      <w:pPr>
        <w:spacing w:after="0"/>
      </w:pPr>
    </w:p>
    <w:p w:rsidR="005D4058" w:rsidRPr="00E96EB5" w:rsidRDefault="005D4058" w:rsidP="00E96EB5">
      <w:pPr>
        <w:spacing w:after="0"/>
      </w:pPr>
      <w:r w:rsidRPr="00E96EB5">
        <w:lastRenderedPageBreak/>
        <w:t>Wśród kierunków interwencji w tym celu wymienia się m. in.:</w:t>
      </w:r>
    </w:p>
    <w:p w:rsidR="005D4058" w:rsidRDefault="005D4058">
      <w:pPr>
        <w:pStyle w:val="Akapitzlist"/>
        <w:numPr>
          <w:ilvl w:val="0"/>
          <w:numId w:val="39"/>
        </w:numPr>
        <w:spacing w:after="0" w:line="240" w:lineRule="auto"/>
      </w:pPr>
      <w:r w:rsidRPr="00A37B4B">
        <w:rPr>
          <w:color w:val="000000"/>
        </w:rPr>
        <w:t xml:space="preserve">rozwój funkcji administracyjnych, gospodarczych, edukacyjnych, naukowych, kulturowych, symbolicznych i innych usług publicznych wyższego rzędu, </w:t>
      </w:r>
    </w:p>
    <w:p w:rsidR="005D4058" w:rsidRDefault="005D4058">
      <w:pPr>
        <w:pStyle w:val="Akapitzlist"/>
        <w:numPr>
          <w:ilvl w:val="0"/>
          <w:numId w:val="39"/>
        </w:numPr>
        <w:spacing w:line="240" w:lineRule="auto"/>
      </w:pPr>
      <w:r w:rsidRPr="00A37B4B">
        <w:rPr>
          <w:color w:val="000000"/>
        </w:rPr>
        <w:t>wspieranie powiązań wewnętrznych aglomeracji Gorzowa Wlkp. i Zielonej Góry,</w:t>
      </w:r>
    </w:p>
    <w:p w:rsidR="005D4058" w:rsidRDefault="005D4058">
      <w:pPr>
        <w:pStyle w:val="Akapitzlist"/>
        <w:numPr>
          <w:ilvl w:val="0"/>
          <w:numId w:val="39"/>
        </w:numPr>
        <w:spacing w:line="240" w:lineRule="auto"/>
      </w:pPr>
      <w:r w:rsidRPr="00A37B4B">
        <w:rPr>
          <w:color w:val="000000"/>
        </w:rPr>
        <w:t>rozwój miejskiej i podmiejskiej komunikacji publicznej,</w:t>
      </w:r>
    </w:p>
    <w:p w:rsidR="005D4058" w:rsidRDefault="005D4058">
      <w:pPr>
        <w:pStyle w:val="Akapitzlist"/>
        <w:numPr>
          <w:ilvl w:val="0"/>
          <w:numId w:val="39"/>
        </w:numPr>
        <w:spacing w:line="240" w:lineRule="auto"/>
      </w:pPr>
      <w:r w:rsidRPr="00A37B4B">
        <w:rPr>
          <w:color w:val="000000"/>
        </w:rPr>
        <w:t>wdrażanie innych przedsięwzięć w ramach Zintegrowanych Inwestycji Terytorialnych,</w:t>
      </w:r>
    </w:p>
    <w:p w:rsidR="005D4058" w:rsidRDefault="005D4058">
      <w:pPr>
        <w:pStyle w:val="Akapitzlist"/>
        <w:numPr>
          <w:ilvl w:val="0"/>
          <w:numId w:val="39"/>
        </w:numPr>
        <w:spacing w:line="240" w:lineRule="auto"/>
      </w:pPr>
      <w:r w:rsidRPr="00A37B4B">
        <w:rPr>
          <w:color w:val="000000"/>
        </w:rPr>
        <w:t>optymalizację świadczenia podstawowych usług publicznych na obszarach funkcjonalnych  Gorzowa Wlkp. i Zielonej Góry,</w:t>
      </w:r>
    </w:p>
    <w:p w:rsidR="005D4058" w:rsidRDefault="005D4058">
      <w:pPr>
        <w:pStyle w:val="Akapitzlist"/>
        <w:numPr>
          <w:ilvl w:val="0"/>
          <w:numId w:val="39"/>
        </w:numPr>
        <w:spacing w:line="240" w:lineRule="auto"/>
      </w:pPr>
      <w:r w:rsidRPr="00A37B4B">
        <w:rPr>
          <w:color w:val="000000"/>
        </w:rPr>
        <w:t>r</w:t>
      </w:r>
      <w:r w:rsidRPr="00A37B4B">
        <w:rPr>
          <w:snapToGrid w:val="0"/>
          <w:color w:val="000000"/>
        </w:rPr>
        <w:t>ewitalizację centrów miast i zdegradowanych dzielnic.</w:t>
      </w:r>
    </w:p>
    <w:p w:rsidR="005D4058" w:rsidRPr="00E96EB5" w:rsidRDefault="005D4058" w:rsidP="00E96EB5">
      <w:pPr>
        <w:spacing w:line="240" w:lineRule="auto"/>
      </w:pPr>
      <w:r w:rsidRPr="00E96EB5">
        <w:t>Priorytety Strategii ZIT MOF ZG wpisują się w kierunki interwencji tego celu, jak i wybranych innych celów operacyjnych.</w:t>
      </w:r>
    </w:p>
    <w:p w:rsidR="005D4058" w:rsidRPr="001547B7" w:rsidRDefault="005D4058" w:rsidP="001547B7">
      <w:pPr>
        <w:pStyle w:val="Legenda"/>
      </w:pPr>
      <w:bookmarkStart w:id="57" w:name="_Toc385236158"/>
      <w:r>
        <w:t xml:space="preserve">Tabela </w:t>
      </w:r>
      <w:r w:rsidR="00CE5315">
        <w:fldChar w:fldCharType="begin"/>
      </w:r>
      <w:r w:rsidR="00042BBF">
        <w:instrText xml:space="preserve"> SEQ Tabela \* ARABIC </w:instrText>
      </w:r>
      <w:r w:rsidR="00CE5315">
        <w:fldChar w:fldCharType="separate"/>
      </w:r>
      <w:r w:rsidR="00E26B3F">
        <w:rPr>
          <w:noProof/>
        </w:rPr>
        <w:t>17</w:t>
      </w:r>
      <w:r w:rsidR="00CE5315">
        <w:fldChar w:fldCharType="end"/>
      </w:r>
      <w:r>
        <w:t xml:space="preserve">. </w:t>
      </w:r>
      <w:r w:rsidRPr="001547B7">
        <w:t>Spójność Strategii ZIT ze Strategią Rozwoju Województwa Lubuskiego 2020</w:t>
      </w:r>
      <w:bookmarkEnd w:id="57"/>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tblPr>
      <w:tblGrid>
        <w:gridCol w:w="2255"/>
        <w:gridCol w:w="2551"/>
        <w:gridCol w:w="4394"/>
      </w:tblGrid>
      <w:tr w:rsidR="005D4058" w:rsidRPr="00255DFE" w:rsidTr="00255DFE">
        <w:trPr>
          <w:trHeight w:val="442"/>
        </w:trPr>
        <w:tc>
          <w:tcPr>
            <w:tcW w:w="2255" w:type="dxa"/>
            <w:vMerge w:val="restart"/>
            <w:shd w:val="clear" w:color="auto" w:fill="4F81BD"/>
          </w:tcPr>
          <w:p w:rsidR="005D4058" w:rsidRPr="00255DFE" w:rsidRDefault="005D4058" w:rsidP="00255DFE">
            <w:pPr>
              <w:autoSpaceDE w:val="0"/>
              <w:autoSpaceDN w:val="0"/>
              <w:adjustRightInd w:val="0"/>
              <w:spacing w:line="240" w:lineRule="auto"/>
              <w:rPr>
                <w:rFonts w:eastAsia="TimesNewRoman" w:cs="TimesNewRoman"/>
                <w:b/>
                <w:bCs/>
                <w:color w:val="FFFFFF"/>
                <w:sz w:val="20"/>
                <w:szCs w:val="20"/>
              </w:rPr>
            </w:pPr>
          </w:p>
          <w:p w:rsidR="005D4058" w:rsidRPr="00255DFE" w:rsidRDefault="005D4058" w:rsidP="00255DFE">
            <w:pPr>
              <w:autoSpaceDE w:val="0"/>
              <w:autoSpaceDN w:val="0"/>
              <w:adjustRightInd w:val="0"/>
              <w:spacing w:line="240" w:lineRule="auto"/>
              <w:rPr>
                <w:rFonts w:eastAsia="TimesNewRoman" w:cs="TimesNewRoman"/>
                <w:b/>
                <w:bCs/>
                <w:color w:val="FFFFFF"/>
                <w:sz w:val="20"/>
                <w:szCs w:val="20"/>
              </w:rPr>
            </w:pPr>
            <w:r w:rsidRPr="00255DFE">
              <w:rPr>
                <w:rFonts w:eastAsia="TimesNewRoman" w:cs="TimesNewRoman"/>
                <w:b/>
                <w:bCs/>
                <w:color w:val="FFFFFF"/>
                <w:sz w:val="20"/>
                <w:szCs w:val="20"/>
              </w:rPr>
              <w:t>Cel Strategii ZIT</w:t>
            </w:r>
          </w:p>
        </w:tc>
        <w:tc>
          <w:tcPr>
            <w:tcW w:w="6945" w:type="dxa"/>
            <w:gridSpan w:val="2"/>
            <w:shd w:val="clear" w:color="auto" w:fill="4F81BD"/>
          </w:tcPr>
          <w:p w:rsidR="005D4058" w:rsidRPr="00255DFE" w:rsidRDefault="005D4058" w:rsidP="00255DFE">
            <w:pPr>
              <w:autoSpaceDE w:val="0"/>
              <w:autoSpaceDN w:val="0"/>
              <w:adjustRightInd w:val="0"/>
              <w:spacing w:line="240" w:lineRule="auto"/>
              <w:jc w:val="center"/>
              <w:rPr>
                <w:rFonts w:eastAsia="TimesNewRoman" w:cs="TimesNewRoman"/>
                <w:b/>
                <w:bCs/>
                <w:color w:val="FFFFFF"/>
                <w:sz w:val="20"/>
                <w:szCs w:val="20"/>
              </w:rPr>
            </w:pPr>
            <w:r w:rsidRPr="00255DFE">
              <w:rPr>
                <w:rFonts w:eastAsia="TimesNewRoman" w:cs="TimesNewRoman"/>
                <w:b/>
                <w:bCs/>
                <w:color w:val="FFFFFF"/>
                <w:sz w:val="20"/>
                <w:szCs w:val="20"/>
              </w:rPr>
              <w:t>Cele SRWL 2020</w:t>
            </w:r>
          </w:p>
        </w:tc>
      </w:tr>
      <w:tr w:rsidR="005D4058" w:rsidRPr="00255DFE" w:rsidTr="00255DFE">
        <w:trPr>
          <w:trHeight w:val="442"/>
        </w:trPr>
        <w:tc>
          <w:tcPr>
            <w:tcW w:w="2255" w:type="dxa"/>
            <w:vMerge/>
          </w:tcPr>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2551"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 xml:space="preserve">Cel strategiczny </w:t>
            </w:r>
          </w:p>
        </w:tc>
        <w:tc>
          <w:tcPr>
            <w:tcW w:w="4394" w:type="dxa"/>
            <w:shd w:val="clear" w:color="auto" w:fill="C6D9F1"/>
          </w:tcPr>
          <w:p w:rsidR="005D4058" w:rsidRPr="00255DFE" w:rsidRDefault="005D4058" w:rsidP="00255DFE">
            <w:pPr>
              <w:autoSpaceDE w:val="0"/>
              <w:autoSpaceDN w:val="0"/>
              <w:adjustRightInd w:val="0"/>
              <w:spacing w:line="240" w:lineRule="auto"/>
              <w:jc w:val="center"/>
              <w:rPr>
                <w:rFonts w:eastAsia="TimesNewRoman" w:cs="TimesNewRoman"/>
                <w:sz w:val="20"/>
                <w:szCs w:val="20"/>
              </w:rPr>
            </w:pPr>
            <w:r w:rsidRPr="00255DFE">
              <w:rPr>
                <w:rFonts w:eastAsia="TimesNewRoman" w:cs="TimesNewRoman"/>
                <w:sz w:val="20"/>
                <w:szCs w:val="20"/>
              </w:rPr>
              <w:t>Cel operacyjny</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1. Wysoki poziom wewnętrznej integracji komunikacyjnej i dobre połączenia  obszaru funkcjonalnego z siecią dróg krajowych</w:t>
            </w:r>
          </w:p>
        </w:tc>
        <w:tc>
          <w:tcPr>
            <w:tcW w:w="2551" w:type="dxa"/>
          </w:tcPr>
          <w:p w:rsidR="005D4058" w:rsidRPr="00255DFE" w:rsidRDefault="005D4058" w:rsidP="00255DFE">
            <w:pPr>
              <w:spacing w:line="240" w:lineRule="auto"/>
              <w:jc w:val="left"/>
              <w:rPr>
                <w:sz w:val="20"/>
                <w:szCs w:val="20"/>
              </w:rPr>
            </w:pPr>
            <w:r w:rsidRPr="00255DFE">
              <w:rPr>
                <w:sz w:val="20"/>
                <w:szCs w:val="20"/>
              </w:rPr>
              <w:t>1.Konkurencyjna i innowacyjna gospodarka regionalna.</w:t>
            </w:r>
          </w:p>
          <w:p w:rsidR="005D4058" w:rsidRPr="00255DFE" w:rsidRDefault="005D4058" w:rsidP="00255DFE">
            <w:pPr>
              <w:spacing w:line="240" w:lineRule="auto"/>
              <w:jc w:val="left"/>
              <w:rPr>
                <w:sz w:val="20"/>
                <w:szCs w:val="20"/>
              </w:rPr>
            </w:pPr>
            <w:r w:rsidRPr="00255DFE">
              <w:rPr>
                <w:sz w:val="20"/>
                <w:szCs w:val="20"/>
              </w:rPr>
              <w:t>2.Wysoka dostępność transportowa i teleinformatyczna</w:t>
            </w:r>
          </w:p>
        </w:tc>
        <w:tc>
          <w:tcPr>
            <w:tcW w:w="4394" w:type="dxa"/>
          </w:tcPr>
          <w:p w:rsidR="005D4058" w:rsidRPr="00255DFE" w:rsidRDefault="005D4058" w:rsidP="00255DFE">
            <w:pPr>
              <w:autoSpaceDE w:val="0"/>
              <w:autoSpaceDN w:val="0"/>
              <w:adjustRightInd w:val="0"/>
              <w:spacing w:line="240" w:lineRule="auto"/>
              <w:jc w:val="left"/>
              <w:rPr>
                <w:sz w:val="20"/>
                <w:szCs w:val="20"/>
              </w:rPr>
            </w:pPr>
            <w:r w:rsidRPr="00255DFE">
              <w:rPr>
                <w:sz w:val="20"/>
                <w:szCs w:val="20"/>
              </w:rPr>
              <w:t xml:space="preserve">1.4. Rozwój funkcji metropolitalnych ośrodków wojewódzkich </w:t>
            </w:r>
          </w:p>
          <w:p w:rsidR="005D4058" w:rsidRPr="00255DFE" w:rsidRDefault="005D4058" w:rsidP="00255DFE">
            <w:pPr>
              <w:autoSpaceDE w:val="0"/>
              <w:autoSpaceDN w:val="0"/>
              <w:adjustRightInd w:val="0"/>
              <w:spacing w:line="240" w:lineRule="auto"/>
              <w:jc w:val="left"/>
              <w:rPr>
                <w:sz w:val="20"/>
                <w:szCs w:val="20"/>
              </w:rPr>
            </w:pPr>
            <w:r w:rsidRPr="00255DFE">
              <w:rPr>
                <w:sz w:val="20"/>
                <w:szCs w:val="20"/>
              </w:rPr>
              <w:t xml:space="preserve">2.1.Budowa nowej i modernizacja istniejącej infrastruktury </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sz w:val="20"/>
                <w:szCs w:val="20"/>
              </w:rPr>
              <w:t>2.2.Usprawnienie systemu transportu publicznego</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2. Zrównoważony rozwój i ochrona zasobów przyrodniczych i kulturowych</w:t>
            </w:r>
          </w:p>
        </w:tc>
        <w:tc>
          <w:tcPr>
            <w:tcW w:w="2551" w:type="dxa"/>
          </w:tcPr>
          <w:p w:rsidR="005D4058" w:rsidRPr="00255DFE" w:rsidRDefault="005D4058" w:rsidP="00255DFE">
            <w:pPr>
              <w:spacing w:line="240" w:lineRule="auto"/>
              <w:jc w:val="left"/>
              <w:rPr>
                <w:sz w:val="20"/>
                <w:szCs w:val="20"/>
              </w:rPr>
            </w:pPr>
            <w:r w:rsidRPr="00255DFE">
              <w:rPr>
                <w:sz w:val="20"/>
                <w:szCs w:val="20"/>
              </w:rPr>
              <w:t>1.Konkurencyjna i innowacyjna gospodarka regionalna</w:t>
            </w:r>
          </w:p>
          <w:p w:rsidR="005D4058" w:rsidRPr="00255DFE" w:rsidRDefault="005D4058" w:rsidP="00255DFE">
            <w:pPr>
              <w:spacing w:line="240" w:lineRule="auto"/>
              <w:jc w:val="left"/>
              <w:rPr>
                <w:sz w:val="20"/>
                <w:szCs w:val="20"/>
              </w:rPr>
            </w:pPr>
            <w:r w:rsidRPr="00255DFE">
              <w:rPr>
                <w:sz w:val="20"/>
                <w:szCs w:val="20"/>
              </w:rPr>
              <w:t xml:space="preserve">3.Społeczna </w:t>
            </w:r>
          </w:p>
          <w:p w:rsidR="005D4058" w:rsidRPr="00255DFE" w:rsidRDefault="005D4058" w:rsidP="00255DFE">
            <w:pPr>
              <w:spacing w:line="240" w:lineRule="auto"/>
              <w:jc w:val="left"/>
              <w:rPr>
                <w:sz w:val="20"/>
                <w:szCs w:val="20"/>
              </w:rPr>
            </w:pPr>
            <w:r w:rsidRPr="00255DFE">
              <w:rPr>
                <w:sz w:val="20"/>
                <w:szCs w:val="20"/>
              </w:rPr>
              <w:t>i terytorialna spójność regionu</w:t>
            </w:r>
          </w:p>
        </w:tc>
        <w:tc>
          <w:tcPr>
            <w:tcW w:w="4394" w:type="dxa"/>
          </w:tcPr>
          <w:p w:rsidR="005D4058" w:rsidRPr="00255DFE" w:rsidRDefault="005D4058" w:rsidP="00255DFE">
            <w:pPr>
              <w:autoSpaceDE w:val="0"/>
              <w:autoSpaceDN w:val="0"/>
              <w:adjustRightInd w:val="0"/>
              <w:spacing w:line="240" w:lineRule="auto"/>
              <w:jc w:val="left"/>
              <w:rPr>
                <w:sz w:val="20"/>
                <w:szCs w:val="20"/>
              </w:rPr>
            </w:pPr>
            <w:r w:rsidRPr="00255DFE">
              <w:rPr>
                <w:sz w:val="20"/>
                <w:szCs w:val="20"/>
              </w:rPr>
              <w:t>1.4. Rozwój funkcji metropolitalnych ośrodków wojewódzkich</w:t>
            </w:r>
          </w:p>
          <w:p w:rsidR="005D4058" w:rsidRPr="00255DFE" w:rsidRDefault="005D4058" w:rsidP="00255DFE">
            <w:pPr>
              <w:autoSpaceDE w:val="0"/>
              <w:autoSpaceDN w:val="0"/>
              <w:adjustRightInd w:val="0"/>
              <w:spacing w:line="240" w:lineRule="auto"/>
              <w:jc w:val="left"/>
              <w:rPr>
                <w:sz w:val="20"/>
                <w:szCs w:val="20"/>
              </w:rPr>
            </w:pPr>
            <w:r w:rsidRPr="00255DFE">
              <w:rPr>
                <w:sz w:val="20"/>
                <w:szCs w:val="20"/>
              </w:rPr>
              <w:t>1.6.Udoskonalenie oraz rozbudowa infrastruktury energetycznej i ochrony środowiska</w:t>
            </w:r>
          </w:p>
          <w:p w:rsidR="005D4058" w:rsidRPr="00255DFE" w:rsidRDefault="005D4058" w:rsidP="00255DFE">
            <w:pPr>
              <w:autoSpaceDE w:val="0"/>
              <w:autoSpaceDN w:val="0"/>
              <w:adjustRightInd w:val="0"/>
              <w:spacing w:line="240" w:lineRule="auto"/>
              <w:jc w:val="left"/>
              <w:rPr>
                <w:sz w:val="20"/>
                <w:szCs w:val="20"/>
              </w:rPr>
            </w:pPr>
            <w:r w:rsidRPr="00255DFE">
              <w:rPr>
                <w:sz w:val="20"/>
                <w:szCs w:val="20"/>
              </w:rPr>
              <w:t>1.7.Rozwój potencjału turystycznego województwa</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sz w:val="20"/>
                <w:szCs w:val="20"/>
              </w:rPr>
              <w:t>3.3.Zapewnienie różnorodnej oferty kulturalnej i sportowej</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3. Podniesienie efektywności energetycznej</w:t>
            </w:r>
          </w:p>
        </w:tc>
        <w:tc>
          <w:tcPr>
            <w:tcW w:w="2551" w:type="dxa"/>
          </w:tcPr>
          <w:p w:rsidR="005D4058" w:rsidRPr="00255DFE" w:rsidRDefault="005D4058" w:rsidP="00255DFE">
            <w:pPr>
              <w:spacing w:line="240" w:lineRule="auto"/>
              <w:rPr>
                <w:sz w:val="20"/>
                <w:szCs w:val="20"/>
              </w:rPr>
            </w:pPr>
            <w:r w:rsidRPr="00255DFE">
              <w:rPr>
                <w:sz w:val="20"/>
                <w:szCs w:val="20"/>
              </w:rPr>
              <w:t xml:space="preserve">1.Konkurencyjna </w:t>
            </w:r>
            <w:r w:rsidRPr="00255DFE">
              <w:rPr>
                <w:sz w:val="20"/>
                <w:szCs w:val="20"/>
              </w:rPr>
              <w:br/>
              <w:t>i innowacyjna gospodarka regionalna</w:t>
            </w:r>
          </w:p>
        </w:tc>
        <w:tc>
          <w:tcPr>
            <w:tcW w:w="4394"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sz w:val="20"/>
                <w:szCs w:val="20"/>
              </w:rPr>
              <w:t>1.6.Udoskonalenie oraz rozbudowa infrastruktury energetycznej i ochrony środowiska</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 xml:space="preserve">4. Rozwój usług elektronicznych w obszarze funkcjonalnym </w:t>
            </w:r>
          </w:p>
        </w:tc>
        <w:tc>
          <w:tcPr>
            <w:tcW w:w="2551" w:type="dxa"/>
          </w:tcPr>
          <w:p w:rsidR="005D4058" w:rsidRPr="00255DFE" w:rsidRDefault="005D4058" w:rsidP="00255DFE">
            <w:pPr>
              <w:spacing w:line="240" w:lineRule="auto"/>
              <w:jc w:val="left"/>
              <w:rPr>
                <w:sz w:val="20"/>
                <w:szCs w:val="20"/>
              </w:rPr>
            </w:pPr>
            <w:r w:rsidRPr="00255DFE">
              <w:rPr>
                <w:sz w:val="20"/>
                <w:szCs w:val="20"/>
              </w:rPr>
              <w:t xml:space="preserve">2.Wysoka dostępność transportowa </w:t>
            </w:r>
            <w:r w:rsidRPr="00255DFE">
              <w:rPr>
                <w:sz w:val="20"/>
                <w:szCs w:val="20"/>
              </w:rPr>
              <w:br/>
              <w:t>i teleinformatyczna</w:t>
            </w:r>
          </w:p>
        </w:tc>
        <w:tc>
          <w:tcPr>
            <w:tcW w:w="4394" w:type="dxa"/>
          </w:tcPr>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sz w:val="20"/>
                <w:szCs w:val="20"/>
              </w:rPr>
              <w:t>2.3.Rozwój społeczeństwa informacyjnego</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5. Infrastruktura społeczna spełniająca oczekiwania mieszkańców</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2551" w:type="dxa"/>
          </w:tcPr>
          <w:p w:rsidR="005D4058" w:rsidRPr="00255DFE" w:rsidRDefault="005D4058" w:rsidP="00255DFE">
            <w:pPr>
              <w:spacing w:line="240" w:lineRule="auto"/>
              <w:jc w:val="left"/>
              <w:rPr>
                <w:sz w:val="20"/>
                <w:szCs w:val="20"/>
              </w:rPr>
            </w:pPr>
            <w:r w:rsidRPr="00255DFE">
              <w:rPr>
                <w:sz w:val="20"/>
                <w:szCs w:val="20"/>
              </w:rPr>
              <w:t xml:space="preserve">1.Konkurencyjna </w:t>
            </w:r>
            <w:r w:rsidRPr="00255DFE">
              <w:rPr>
                <w:sz w:val="20"/>
                <w:szCs w:val="20"/>
              </w:rPr>
              <w:br/>
              <w:t>i innowacyjna gospodarka regionalna</w:t>
            </w:r>
          </w:p>
          <w:p w:rsidR="005D4058" w:rsidRPr="00255DFE" w:rsidRDefault="005D4058" w:rsidP="00255DFE">
            <w:pPr>
              <w:spacing w:line="240" w:lineRule="auto"/>
              <w:jc w:val="left"/>
              <w:rPr>
                <w:sz w:val="20"/>
                <w:szCs w:val="20"/>
              </w:rPr>
            </w:pPr>
            <w:r w:rsidRPr="00255DFE">
              <w:rPr>
                <w:sz w:val="20"/>
                <w:szCs w:val="20"/>
              </w:rPr>
              <w:t>3.Społeczna i terytorialna spójność regionu</w:t>
            </w:r>
          </w:p>
        </w:tc>
        <w:tc>
          <w:tcPr>
            <w:tcW w:w="4394" w:type="dxa"/>
          </w:tcPr>
          <w:p w:rsidR="005D4058" w:rsidRPr="00DB0954" w:rsidRDefault="005D4058" w:rsidP="00255DFE">
            <w:pPr>
              <w:pStyle w:val="Akapitzlist"/>
              <w:autoSpaceDE w:val="0"/>
              <w:autoSpaceDN w:val="0"/>
              <w:adjustRightInd w:val="0"/>
              <w:spacing w:line="240" w:lineRule="auto"/>
              <w:ind w:left="0"/>
              <w:jc w:val="left"/>
              <w:rPr>
                <w:sz w:val="20"/>
                <w:lang w:val="pl-PL"/>
              </w:rPr>
            </w:pPr>
            <w:r w:rsidRPr="00DB0954">
              <w:rPr>
                <w:sz w:val="20"/>
                <w:lang w:val="pl-PL"/>
              </w:rPr>
              <w:t xml:space="preserve">1.4. Rozwój funkcji metropolitalnych ośrodków wojewódzkich </w:t>
            </w:r>
          </w:p>
          <w:p w:rsidR="005D4058" w:rsidRPr="00DB0954" w:rsidRDefault="005D4058" w:rsidP="00255DFE">
            <w:pPr>
              <w:pStyle w:val="Akapitzlist"/>
              <w:autoSpaceDE w:val="0"/>
              <w:autoSpaceDN w:val="0"/>
              <w:adjustRightInd w:val="0"/>
              <w:spacing w:line="240" w:lineRule="auto"/>
              <w:ind w:left="0"/>
              <w:jc w:val="left"/>
              <w:rPr>
                <w:rFonts w:eastAsia="TimesNewRoman" w:cs="TimesNewRoman"/>
                <w:sz w:val="20"/>
                <w:lang w:val="pl-PL"/>
              </w:rPr>
            </w:pPr>
            <w:r w:rsidRPr="00DB0954">
              <w:rPr>
                <w:sz w:val="20"/>
                <w:lang w:val="pl-PL"/>
              </w:rPr>
              <w:t>3.1.Wzrost dostępności i atrakcyjności kształcenia w placówkach edukacyjnych 3.4.Promocja włączenia zawodowego i społecznego</w:t>
            </w:r>
          </w:p>
        </w:tc>
      </w:tr>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rFonts w:eastAsia="TimesNewRoman"/>
                <w:b/>
                <w:bCs/>
                <w:sz w:val="20"/>
                <w:szCs w:val="20"/>
              </w:rPr>
              <w:t>6. Aktywna społeczność MOF ZG</w:t>
            </w:r>
          </w:p>
          <w:p w:rsidR="005D4058" w:rsidRPr="00255DFE" w:rsidRDefault="005D4058" w:rsidP="00255DFE">
            <w:pPr>
              <w:autoSpaceDE w:val="0"/>
              <w:autoSpaceDN w:val="0"/>
              <w:adjustRightInd w:val="0"/>
              <w:spacing w:line="240" w:lineRule="auto"/>
              <w:rPr>
                <w:rFonts w:eastAsia="TimesNewRoman" w:cs="TimesNewRoman"/>
                <w:b/>
                <w:bCs/>
                <w:sz w:val="20"/>
                <w:szCs w:val="20"/>
              </w:rPr>
            </w:pPr>
          </w:p>
        </w:tc>
        <w:tc>
          <w:tcPr>
            <w:tcW w:w="2551" w:type="dxa"/>
          </w:tcPr>
          <w:p w:rsidR="005D4058" w:rsidRPr="00255DFE" w:rsidRDefault="005D4058" w:rsidP="00255DFE">
            <w:pPr>
              <w:spacing w:line="240" w:lineRule="auto"/>
              <w:jc w:val="left"/>
              <w:rPr>
                <w:sz w:val="20"/>
                <w:szCs w:val="20"/>
              </w:rPr>
            </w:pPr>
            <w:r w:rsidRPr="00255DFE">
              <w:rPr>
                <w:sz w:val="20"/>
                <w:szCs w:val="20"/>
              </w:rPr>
              <w:t xml:space="preserve">1.Konkurencyjna </w:t>
            </w:r>
            <w:r w:rsidRPr="00255DFE">
              <w:rPr>
                <w:sz w:val="20"/>
                <w:szCs w:val="20"/>
              </w:rPr>
              <w:br/>
              <w:t>i innowacyjna gospodarka regionalna</w:t>
            </w:r>
          </w:p>
          <w:p w:rsidR="005D4058" w:rsidRPr="00255DFE" w:rsidRDefault="005D4058" w:rsidP="00255DFE">
            <w:pPr>
              <w:spacing w:line="240" w:lineRule="auto"/>
              <w:jc w:val="left"/>
              <w:rPr>
                <w:sz w:val="20"/>
                <w:szCs w:val="20"/>
              </w:rPr>
            </w:pPr>
            <w:r w:rsidRPr="00255DFE">
              <w:rPr>
                <w:sz w:val="20"/>
                <w:szCs w:val="20"/>
              </w:rPr>
              <w:t>3.Społeczna i terytorialna spójność regionu</w:t>
            </w:r>
          </w:p>
        </w:tc>
        <w:tc>
          <w:tcPr>
            <w:tcW w:w="4394" w:type="dxa"/>
          </w:tcPr>
          <w:p w:rsidR="005D4058" w:rsidRPr="00255DFE" w:rsidRDefault="005D4058" w:rsidP="00255DFE">
            <w:pPr>
              <w:spacing w:line="240" w:lineRule="auto"/>
              <w:jc w:val="left"/>
              <w:rPr>
                <w:sz w:val="20"/>
                <w:szCs w:val="20"/>
              </w:rPr>
            </w:pPr>
            <w:r w:rsidRPr="00255DFE">
              <w:rPr>
                <w:sz w:val="20"/>
                <w:szCs w:val="20"/>
              </w:rPr>
              <w:t xml:space="preserve">1.4. Rozwój funkcji metropolitalnych ośrodków wojewódzkich </w:t>
            </w:r>
          </w:p>
          <w:p w:rsidR="005D4058" w:rsidRPr="00255DFE" w:rsidRDefault="005D4058" w:rsidP="00255DFE">
            <w:pPr>
              <w:spacing w:line="240" w:lineRule="auto"/>
              <w:jc w:val="left"/>
              <w:rPr>
                <w:sz w:val="20"/>
                <w:szCs w:val="20"/>
              </w:rPr>
            </w:pPr>
            <w:r w:rsidRPr="00255DFE">
              <w:rPr>
                <w:sz w:val="20"/>
                <w:szCs w:val="20"/>
              </w:rPr>
              <w:t xml:space="preserve">3.1.Wzrost dostępności i atrakcyjności kształcenia w placówkach edukacyjnych 3.4.Promocja włączenia zawodowego i społecznego </w:t>
            </w:r>
          </w:p>
          <w:p w:rsidR="005D4058" w:rsidRPr="00255DFE" w:rsidRDefault="005D4058" w:rsidP="00255DFE">
            <w:pPr>
              <w:spacing w:line="240" w:lineRule="auto"/>
              <w:jc w:val="left"/>
              <w:rPr>
                <w:sz w:val="20"/>
                <w:szCs w:val="20"/>
              </w:rPr>
            </w:pPr>
            <w:r w:rsidRPr="00255DFE">
              <w:rPr>
                <w:sz w:val="20"/>
                <w:szCs w:val="20"/>
              </w:rPr>
              <w:t>4.3 Wzmocnienie potencjału kapitału społecznego oraz kształtowanie tożsamości regionalnej</w:t>
            </w:r>
          </w:p>
        </w:tc>
      </w:tr>
    </w:tbl>
    <w:p w:rsidR="005D4058" w:rsidRDefault="005D4058">
      <w:r>
        <w:br w:type="page"/>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tblPr>
      <w:tblGrid>
        <w:gridCol w:w="2255"/>
        <w:gridCol w:w="2551"/>
        <w:gridCol w:w="4394"/>
      </w:tblGrid>
      <w:tr w:rsidR="005D4058" w:rsidRPr="00255DFE" w:rsidTr="00255DFE">
        <w:tc>
          <w:tcPr>
            <w:tcW w:w="2255" w:type="dxa"/>
          </w:tcPr>
          <w:p w:rsidR="005D4058" w:rsidRPr="00255DFE" w:rsidRDefault="005D4058" w:rsidP="00255DFE">
            <w:pPr>
              <w:autoSpaceDE w:val="0"/>
              <w:autoSpaceDN w:val="0"/>
              <w:adjustRightInd w:val="0"/>
              <w:spacing w:line="240" w:lineRule="auto"/>
              <w:jc w:val="left"/>
              <w:rPr>
                <w:rFonts w:eastAsia="TimesNewRoman"/>
                <w:b/>
                <w:bCs/>
                <w:sz w:val="20"/>
                <w:szCs w:val="20"/>
              </w:rPr>
            </w:pPr>
            <w:r w:rsidRPr="00255DFE">
              <w:rPr>
                <w:b/>
                <w:bCs/>
                <w:sz w:val="20"/>
                <w:szCs w:val="20"/>
              </w:rPr>
              <w:t xml:space="preserve">7. </w:t>
            </w:r>
            <w:r w:rsidRPr="00255DFE">
              <w:rPr>
                <w:rFonts w:eastAsia="TimesNewRoman"/>
                <w:b/>
                <w:bCs/>
                <w:sz w:val="20"/>
                <w:szCs w:val="20"/>
              </w:rPr>
              <w:t>Sektor MŚP i innowacyjność motorami wzrostu gospodarczego obszaru funkcjonalnego.</w:t>
            </w:r>
          </w:p>
        </w:tc>
        <w:tc>
          <w:tcPr>
            <w:tcW w:w="2551" w:type="dxa"/>
          </w:tcPr>
          <w:p w:rsidR="005D4058" w:rsidRPr="00255DFE" w:rsidRDefault="005D4058" w:rsidP="00255DFE">
            <w:pPr>
              <w:spacing w:line="240" w:lineRule="auto"/>
              <w:jc w:val="left"/>
              <w:rPr>
                <w:sz w:val="20"/>
                <w:szCs w:val="20"/>
              </w:rPr>
            </w:pPr>
            <w:r w:rsidRPr="00255DFE">
              <w:rPr>
                <w:sz w:val="20"/>
                <w:szCs w:val="20"/>
              </w:rPr>
              <w:t xml:space="preserve">1.Konkurencyjna </w:t>
            </w:r>
            <w:r w:rsidRPr="00255DFE">
              <w:rPr>
                <w:sz w:val="20"/>
                <w:szCs w:val="20"/>
              </w:rPr>
              <w:br/>
              <w:t>i innowacyjna gospodarka regionalna</w:t>
            </w:r>
          </w:p>
        </w:tc>
        <w:tc>
          <w:tcPr>
            <w:tcW w:w="4394" w:type="dxa"/>
          </w:tcPr>
          <w:p w:rsidR="005D4058" w:rsidRPr="00DB0954" w:rsidRDefault="005D4058" w:rsidP="00255DFE">
            <w:pPr>
              <w:pStyle w:val="Akapitzlist"/>
              <w:spacing w:line="240" w:lineRule="auto"/>
              <w:ind w:left="0"/>
              <w:jc w:val="left"/>
              <w:rPr>
                <w:sz w:val="20"/>
                <w:lang w:val="pl-PL"/>
              </w:rPr>
            </w:pPr>
            <w:r w:rsidRPr="00DB0954">
              <w:rPr>
                <w:sz w:val="20"/>
                <w:lang w:val="pl-PL"/>
              </w:rPr>
              <w:t xml:space="preserve">1.1 Rozwój sektora </w:t>
            </w:r>
            <w:proofErr w:type="spellStart"/>
            <w:r w:rsidRPr="00DB0954">
              <w:rPr>
                <w:sz w:val="20"/>
                <w:lang w:val="pl-PL"/>
              </w:rPr>
              <w:t>B+R</w:t>
            </w:r>
            <w:proofErr w:type="spellEnd"/>
            <w:r w:rsidRPr="00DB0954">
              <w:rPr>
                <w:sz w:val="20"/>
                <w:lang w:val="pl-PL"/>
              </w:rPr>
              <w:t xml:space="preserve"> oraz usprawnienie mechanizmów transferu innowacji   </w:t>
            </w:r>
          </w:p>
          <w:p w:rsidR="005D4058" w:rsidRPr="00DB0954" w:rsidRDefault="005D4058" w:rsidP="00255DFE">
            <w:pPr>
              <w:pStyle w:val="Akapitzlist"/>
              <w:spacing w:line="240" w:lineRule="auto"/>
              <w:ind w:left="0"/>
              <w:jc w:val="left"/>
              <w:rPr>
                <w:sz w:val="20"/>
                <w:lang w:val="pl-PL"/>
              </w:rPr>
            </w:pPr>
            <w:r w:rsidRPr="00DB0954">
              <w:rPr>
                <w:sz w:val="20"/>
                <w:lang w:val="pl-PL"/>
              </w:rPr>
              <w:t>1.2 Rozwój przedsiębiorczości i zwiększenie aktywności zawodowej</w:t>
            </w:r>
          </w:p>
          <w:p w:rsidR="005D4058" w:rsidRPr="00255DFE" w:rsidRDefault="005D4058" w:rsidP="00255DFE">
            <w:pPr>
              <w:autoSpaceDE w:val="0"/>
              <w:autoSpaceDN w:val="0"/>
              <w:adjustRightInd w:val="0"/>
              <w:spacing w:line="240" w:lineRule="auto"/>
              <w:jc w:val="left"/>
              <w:rPr>
                <w:rFonts w:eastAsia="TimesNewRoman" w:cs="TimesNewRoman"/>
                <w:sz w:val="20"/>
                <w:szCs w:val="20"/>
              </w:rPr>
            </w:pPr>
            <w:r w:rsidRPr="00255DFE">
              <w:rPr>
                <w:sz w:val="20"/>
                <w:szCs w:val="20"/>
              </w:rPr>
              <w:t>1.4. Rozwój funkcji metropolitalnych ośrodków wojewódzkich</w:t>
            </w:r>
          </w:p>
        </w:tc>
      </w:tr>
    </w:tbl>
    <w:p w:rsidR="005D4058" w:rsidRPr="00E96EB5" w:rsidRDefault="005D4058" w:rsidP="00E96EB5">
      <w:pPr>
        <w:spacing w:line="240" w:lineRule="auto"/>
      </w:pPr>
    </w:p>
    <w:p w:rsidR="005D4058" w:rsidRDefault="005D4058" w:rsidP="00E96EB5">
      <w:pPr>
        <w:pStyle w:val="Nagwek2"/>
        <w:pBdr>
          <w:bottom w:val="threeDEmboss" w:sz="6" w:space="1" w:color="4F81BD"/>
        </w:pBdr>
        <w:shd w:val="clear" w:color="auto" w:fill="FFFFFF"/>
        <w:ind w:left="709" w:hanging="709"/>
        <w:jc w:val="left"/>
        <w:rPr>
          <w:rFonts w:cs="Arial"/>
          <w:b w:val="0"/>
          <w:color w:val="000000"/>
          <w:szCs w:val="28"/>
        </w:rPr>
      </w:pPr>
      <w:bookmarkStart w:id="58" w:name="_Toc385236327"/>
      <w:r w:rsidRPr="00947938">
        <w:rPr>
          <w:rFonts w:cs="Arial"/>
          <w:color w:val="1F497D"/>
          <w:szCs w:val="28"/>
        </w:rPr>
        <w:t>V</w:t>
      </w:r>
      <w:r>
        <w:rPr>
          <w:rFonts w:cs="Arial"/>
          <w:color w:val="1F497D"/>
          <w:szCs w:val="28"/>
        </w:rPr>
        <w:t>I</w:t>
      </w:r>
      <w:r w:rsidRPr="00947938">
        <w:rPr>
          <w:rFonts w:cs="Arial"/>
          <w:color w:val="1F497D"/>
          <w:szCs w:val="28"/>
        </w:rPr>
        <w:t>.</w:t>
      </w:r>
      <w:r>
        <w:rPr>
          <w:rFonts w:cs="Arial"/>
          <w:color w:val="1F497D"/>
          <w:szCs w:val="28"/>
        </w:rPr>
        <w:t>6</w:t>
      </w:r>
      <w:r w:rsidRPr="00947938">
        <w:rPr>
          <w:rFonts w:cs="Arial"/>
          <w:color w:val="1F497D"/>
          <w:szCs w:val="28"/>
        </w:rPr>
        <w:t xml:space="preserve">.  </w:t>
      </w:r>
      <w:r>
        <w:rPr>
          <w:rFonts w:cs="Arial"/>
          <w:color w:val="1F497D"/>
          <w:szCs w:val="28"/>
        </w:rPr>
        <w:t>Inne dokumenty strategiczne</w:t>
      </w:r>
      <w:bookmarkEnd w:id="58"/>
      <w:r>
        <w:rPr>
          <w:rFonts w:cs="Arial"/>
          <w:color w:val="1F497D"/>
          <w:szCs w:val="28"/>
        </w:rPr>
        <w:t xml:space="preserve"> </w:t>
      </w:r>
    </w:p>
    <w:p w:rsidR="005D4058" w:rsidRPr="00E96EB5" w:rsidRDefault="005D4058" w:rsidP="00A37B4B">
      <w:r w:rsidRPr="00E96EB5">
        <w:t xml:space="preserve">Poza opisanymi wyżej pięcioma najważniejszymi dokumentami planistycznymi, Strategia ZIT </w:t>
      </w:r>
      <w:r>
        <w:t xml:space="preserve">MOF </w:t>
      </w:r>
      <w:r w:rsidRPr="00E96EB5">
        <w:t>ZG wykazuje znaczną spójność z innymi dokumentami planistycznymi na różnych poziomach.</w:t>
      </w:r>
    </w:p>
    <w:p w:rsidR="005D4058" w:rsidRPr="00E96EB5" w:rsidRDefault="005D4058" w:rsidP="00A37B4B">
      <w:r w:rsidRPr="00E96EB5">
        <w:rPr>
          <w:b/>
        </w:rPr>
        <w:t xml:space="preserve">Długookresowa Strategia Rozwoju Kraju 2030 „Polska 2030. Trzecia fala nowoczesności” </w:t>
      </w:r>
      <w:r w:rsidRPr="00E96EB5">
        <w:t xml:space="preserve">zawiera cele rozwojowe Polski w perspektywie długookresowej w trzech filarach: innowacyjności, terytorialnego równoważenia rozwoju i efektywności. Strategia ZIT </w:t>
      </w:r>
      <w:r>
        <w:t xml:space="preserve">MOF </w:t>
      </w:r>
      <w:r w:rsidRPr="00E96EB5">
        <w:t>ZG jest zgodna z opisanymi w tych filarach wyzwaniami. Biorąc pod uwagę charakter i horyzont czasowy DSRK, nie ma potrzeby szczegółowo analizować poszczególnych priorytetów.</w:t>
      </w:r>
    </w:p>
    <w:p w:rsidR="005D4058" w:rsidRPr="00E96EB5" w:rsidRDefault="005D4058" w:rsidP="00A37B4B">
      <w:pPr>
        <w:rPr>
          <w:b/>
        </w:rPr>
      </w:pPr>
      <w:r w:rsidRPr="00E96EB5">
        <w:rPr>
          <w:b/>
        </w:rPr>
        <w:t>Założenia Krajowej Polityki Miejskiej do roku 2020</w:t>
      </w:r>
    </w:p>
    <w:p w:rsidR="005D4058" w:rsidRPr="00E96EB5" w:rsidRDefault="005D4058" w:rsidP="00A37B4B">
      <w:r w:rsidRPr="00E96EB5">
        <w:t xml:space="preserve">Założenia są pierwszym etapem w przygotowaniu Krajowej Polityki Miejskiej i zostały przyjęte przez </w:t>
      </w:r>
      <w:r>
        <w:t>R</w:t>
      </w:r>
      <w:r w:rsidRPr="00E96EB5">
        <w:t>ząd w lipcu 2013 roku.</w:t>
      </w:r>
      <w:r>
        <w:t xml:space="preserve"> </w:t>
      </w:r>
      <w:r w:rsidRPr="00E96EB5">
        <w:t>W Założeniach zaproponowano następujące cele KPM:</w:t>
      </w:r>
    </w:p>
    <w:p w:rsidR="005D4058" w:rsidRDefault="005D4058">
      <w:pPr>
        <w:pStyle w:val="Akapitzlist"/>
        <w:numPr>
          <w:ilvl w:val="0"/>
          <w:numId w:val="21"/>
        </w:numPr>
        <w:ind w:left="357" w:hanging="357"/>
      </w:pPr>
      <w:r w:rsidRPr="00E96EB5">
        <w:t xml:space="preserve">Poprawa konkurencyjności i zdolności głównych ośrodków miejskich do kreowania rozwoju, wzrostu i zatrudnienia. </w:t>
      </w:r>
    </w:p>
    <w:p w:rsidR="005D4058" w:rsidRDefault="005D4058">
      <w:pPr>
        <w:pStyle w:val="Akapitzlist"/>
        <w:numPr>
          <w:ilvl w:val="0"/>
          <w:numId w:val="21"/>
        </w:numPr>
        <w:ind w:left="357" w:hanging="357"/>
      </w:pPr>
      <w:r w:rsidRPr="00E96EB5">
        <w:t xml:space="preserve">Wspomaganie rozwoju </w:t>
      </w:r>
      <w:proofErr w:type="spellStart"/>
      <w:r w:rsidRPr="00E96EB5">
        <w:t>subregionalnych</w:t>
      </w:r>
      <w:proofErr w:type="spellEnd"/>
      <w:r w:rsidRPr="00E96EB5">
        <w:t xml:space="preserve"> i lokalnych ośrodków miejskich, przede wszystkim na obszarach problemowych polityki regionalnej (w tym na niektórych obszarach wiejskich) poprzez wzmacnianie ich funkcji oraz przeciwdziałanie ich upadkowi ekonomicznemu. </w:t>
      </w:r>
    </w:p>
    <w:p w:rsidR="005D4058" w:rsidRDefault="005D4058">
      <w:pPr>
        <w:pStyle w:val="Akapitzlist"/>
        <w:numPr>
          <w:ilvl w:val="0"/>
          <w:numId w:val="21"/>
        </w:numPr>
        <w:ind w:left="357" w:hanging="357"/>
      </w:pPr>
      <w:r w:rsidRPr="00E96EB5">
        <w:t xml:space="preserve">Odbudowa zdolności do rozwoju poprzez rewitalizację zdegradowanych społecznie, ekonomicznie i fizycznie obszarów miejskich. </w:t>
      </w:r>
    </w:p>
    <w:p w:rsidR="005D4058" w:rsidRDefault="005D4058">
      <w:pPr>
        <w:pStyle w:val="Akapitzlist"/>
        <w:numPr>
          <w:ilvl w:val="0"/>
          <w:numId w:val="21"/>
        </w:numPr>
        <w:ind w:left="357" w:hanging="357"/>
      </w:pPr>
      <w:r w:rsidRPr="00E96EB5">
        <w:t xml:space="preserve">Wspieranie zrównoważonego rozwoju ośrodków miejskich, w tym przeciwdziałanie negatywnym zjawiskom niekontrolowanej </w:t>
      </w:r>
      <w:proofErr w:type="spellStart"/>
      <w:r w:rsidRPr="00E96EB5">
        <w:t>suburbanizacji</w:t>
      </w:r>
      <w:proofErr w:type="spellEnd"/>
      <w:r w:rsidRPr="00E96EB5">
        <w:t xml:space="preserve">. </w:t>
      </w:r>
    </w:p>
    <w:p w:rsidR="005D4058" w:rsidRDefault="005D4058">
      <w:pPr>
        <w:pStyle w:val="Akapitzlist"/>
        <w:numPr>
          <w:ilvl w:val="0"/>
          <w:numId w:val="21"/>
        </w:numPr>
        <w:ind w:left="357" w:hanging="357"/>
      </w:pPr>
      <w:r w:rsidRPr="00E96EB5">
        <w:t>Stworzenie warunków dla skutecznego, efektywnego i partnerskiego zarządzania rozwojem na obszarach miejskich, w tym w szczególności na obszarach metropolitalnych.</w:t>
      </w:r>
    </w:p>
    <w:p w:rsidR="005D4058" w:rsidRPr="00E96EB5" w:rsidRDefault="005D4058" w:rsidP="00A37B4B">
      <w:r w:rsidRPr="00E96EB5">
        <w:t>Formuła współpracy gmin w celu realizacji ZIT w obszarze funkcjonalnym Zielonej Góry koreluje z celem 5 Założeń KPM, a cele priorytetowe Strategii ZIT</w:t>
      </w:r>
      <w:r>
        <w:t xml:space="preserve"> MOF</w:t>
      </w:r>
      <w:r w:rsidRPr="00E96EB5">
        <w:t xml:space="preserve"> ZG wpisują się w cele 1, 3 i 4 Założeń. </w:t>
      </w:r>
    </w:p>
    <w:p w:rsidR="005D4058" w:rsidRPr="00E96EB5" w:rsidRDefault="005D4058" w:rsidP="00A37B4B">
      <w:pPr>
        <w:rPr>
          <w:b/>
        </w:rPr>
      </w:pPr>
      <w:r>
        <w:rPr>
          <w:b/>
        </w:rPr>
        <w:br w:type="page"/>
      </w:r>
      <w:r w:rsidRPr="00E96EB5">
        <w:rPr>
          <w:b/>
        </w:rPr>
        <w:lastRenderedPageBreak/>
        <w:t>Strategia Rozwoju Polski Zachodniej 2020</w:t>
      </w:r>
    </w:p>
    <w:p w:rsidR="005D4058" w:rsidRPr="00E96EB5" w:rsidRDefault="005D4058" w:rsidP="00A37B4B">
      <w:pPr>
        <w:autoSpaceDE w:val="0"/>
        <w:autoSpaceDN w:val="0"/>
        <w:adjustRightInd w:val="0"/>
        <w:spacing w:after="0"/>
        <w:rPr>
          <w:rFonts w:eastAsia="TimesNewRoman"/>
        </w:rPr>
      </w:pPr>
      <w:r w:rsidRPr="00E96EB5">
        <w:t xml:space="preserve">W lutym/marcu 2014 roku projekt Strategii był w konsultacjach społecznych i międzyresortowych. SRPZ to strategia ponadregionalna dla pięciu województw: zachodniopomorskiego, lubuskiego, dolnośląskiego, wielkopolskiego i opolskiego. Koncentruje się ona na wybranych, ponadregionalnych priorytetach, przede wszystkim w zakresie infrastruktury transportowej i energetycznej oraz gospodarki opartej na wiedzy. Spośród priorytetów ZIT MOF ZG, w największym stopniu w cele SRPZ wpisuje się P7: </w:t>
      </w:r>
      <w:r w:rsidRPr="00E96EB5">
        <w:rPr>
          <w:rFonts w:eastAsia="TimesNewRoman"/>
        </w:rPr>
        <w:t>Sektor MŚP i innowacyjność motorami wzrostu gospodarczego obszaru funkcjonalnego.</w:t>
      </w:r>
    </w:p>
    <w:p w:rsidR="005D4058" w:rsidRDefault="005D4058" w:rsidP="00A37B4B">
      <w:pPr>
        <w:autoSpaceDE w:val="0"/>
        <w:autoSpaceDN w:val="0"/>
        <w:adjustRightInd w:val="0"/>
        <w:spacing w:before="120" w:after="0"/>
        <w:rPr>
          <w:rFonts w:eastAsia="TimesNewRoman"/>
          <w:b/>
        </w:rPr>
      </w:pPr>
    </w:p>
    <w:p w:rsidR="005D4058" w:rsidRPr="00E96EB5" w:rsidRDefault="005D4058" w:rsidP="00A37B4B">
      <w:pPr>
        <w:autoSpaceDE w:val="0"/>
        <w:autoSpaceDN w:val="0"/>
        <w:adjustRightInd w:val="0"/>
        <w:spacing w:before="120" w:after="0"/>
        <w:rPr>
          <w:rFonts w:eastAsia="TimesNewRoman"/>
          <w:b/>
        </w:rPr>
      </w:pPr>
      <w:r w:rsidRPr="00E96EB5">
        <w:rPr>
          <w:rFonts w:eastAsia="TimesNewRoman"/>
          <w:b/>
        </w:rPr>
        <w:t>Zmiana Planu Zagospodarowania Przestrzennego Województwa Lubuskiego</w:t>
      </w:r>
    </w:p>
    <w:p w:rsidR="005D4058" w:rsidRPr="00E96EB5" w:rsidRDefault="005D4058" w:rsidP="00A37B4B">
      <w:pPr>
        <w:autoSpaceDE w:val="0"/>
        <w:autoSpaceDN w:val="0"/>
        <w:adjustRightInd w:val="0"/>
        <w:spacing w:after="0"/>
        <w:rPr>
          <w:rFonts w:eastAsia="TimesNewRoman"/>
        </w:rPr>
      </w:pPr>
      <w:r w:rsidRPr="00E96EB5">
        <w:rPr>
          <w:rFonts w:eastAsia="TimesNewRoman"/>
        </w:rPr>
        <w:t>Przyjęty na początku 2012 roku dokument nie jest w pełni zgodny z obecną KPZK i będzie musiał być ponownie nowelizowany. W Planie brak jest delimitacji MOF obu lubuskich stolic. Plan wskazuje szereg problemów, w tym transportowych, dotyczących Zielonej Góry i otaczających ją gmin.</w:t>
      </w:r>
    </w:p>
    <w:p w:rsidR="005D4058" w:rsidRPr="00E96EB5" w:rsidRDefault="005D4058" w:rsidP="00A37B4B">
      <w:pPr>
        <w:autoSpaceDE w:val="0"/>
        <w:autoSpaceDN w:val="0"/>
        <w:adjustRightInd w:val="0"/>
        <w:spacing w:before="120" w:after="0"/>
        <w:rPr>
          <w:rFonts w:eastAsia="TimesNewRoman"/>
          <w:b/>
        </w:rPr>
      </w:pPr>
      <w:r w:rsidRPr="00E96EB5">
        <w:rPr>
          <w:rFonts w:eastAsia="TimesNewRoman"/>
          <w:b/>
        </w:rPr>
        <w:t>Dokumenty planistyczne miast i gmin MOF ZG</w:t>
      </w:r>
    </w:p>
    <w:p w:rsidR="005D4058" w:rsidRPr="00E96EB5" w:rsidRDefault="005D4058" w:rsidP="00A37B4B">
      <w:pPr>
        <w:autoSpaceDE w:val="0"/>
        <w:autoSpaceDN w:val="0"/>
        <w:adjustRightInd w:val="0"/>
        <w:rPr>
          <w:rFonts w:eastAsia="TimesNewRoman"/>
        </w:rPr>
      </w:pPr>
      <w:r w:rsidRPr="00E96EB5">
        <w:rPr>
          <w:rFonts w:eastAsia="TimesNewRoman"/>
        </w:rPr>
        <w:t xml:space="preserve">Wszystkie sześć gmin MOF ZG mają lokalne strategie i plany rozwoju. Horyzont czasowy tych dokumentów, w przypadku miasta Zielona Góra i gminy Sulechów, sięga roku 2022, Świdnicy – 2020, Czerwieńska – 2018 a Zaboru i gminy Zielona Góra – 2014 roku. Cele priorytetowe Strategii ZIT </w:t>
      </w:r>
      <w:r>
        <w:rPr>
          <w:rFonts w:eastAsia="TimesNewRoman"/>
        </w:rPr>
        <w:t xml:space="preserve">MOF </w:t>
      </w:r>
      <w:r w:rsidRPr="00E96EB5">
        <w:rPr>
          <w:rFonts w:eastAsia="TimesNewRoman"/>
        </w:rPr>
        <w:t xml:space="preserve">ZG są zbieżne z szeregiem celów tych lokalnych strategii. </w:t>
      </w:r>
    </w:p>
    <w:p w:rsidR="005D4058" w:rsidRPr="00E96EB5" w:rsidRDefault="005D4058" w:rsidP="00A37B4B">
      <w:pPr>
        <w:autoSpaceDE w:val="0"/>
        <w:autoSpaceDN w:val="0"/>
        <w:adjustRightInd w:val="0"/>
        <w:spacing w:after="0"/>
        <w:rPr>
          <w:rFonts w:eastAsia="TimesNewRoman"/>
        </w:rPr>
      </w:pPr>
      <w:r w:rsidRPr="00E96EB5">
        <w:rPr>
          <w:rFonts w:eastAsia="TimesNewRoman"/>
          <w:b/>
        </w:rPr>
        <w:t>Strategia Rozwoju Zielonej Góry na lata 2012-2022</w:t>
      </w:r>
      <w:r w:rsidRPr="00E96EB5">
        <w:rPr>
          <w:rFonts w:eastAsia="TimesNewRoman"/>
        </w:rPr>
        <w:t xml:space="preserve"> wyznacza aż 18 celów i zadań strategicznych. Cele priorytetowe Strategii ZIT ZG są spójne m. in. z następującymi celami strategii miasta:</w:t>
      </w:r>
    </w:p>
    <w:p w:rsidR="005D4058" w:rsidRPr="003F2549" w:rsidRDefault="005D4058" w:rsidP="00A37B4B">
      <w:pPr>
        <w:pStyle w:val="Akapitzlist"/>
        <w:numPr>
          <w:ilvl w:val="0"/>
          <w:numId w:val="22"/>
        </w:numPr>
        <w:autoSpaceDE w:val="0"/>
        <w:autoSpaceDN w:val="0"/>
        <w:adjustRightInd w:val="0"/>
        <w:spacing w:after="0"/>
        <w:rPr>
          <w:rFonts w:eastAsia="TimesNewRoman"/>
        </w:rPr>
      </w:pPr>
      <w:r w:rsidRPr="003F2549">
        <w:rPr>
          <w:rFonts w:eastAsia="TimesNewRoman"/>
        </w:rPr>
        <w:t>Cel 5. Rozwój komunikacji wewnętrznej i zewnętrznej, budowa parkingów,</w:t>
      </w:r>
      <w:r w:rsidRPr="003F2549">
        <w:rPr>
          <w:rFonts w:cs="Calibri"/>
          <w:color w:val="FFFFFF"/>
          <w:lang w:eastAsia="pl-PL"/>
        </w:rPr>
        <w:t xml:space="preserve"> </w:t>
      </w:r>
    </w:p>
    <w:p w:rsidR="005D4058" w:rsidRPr="003F2549" w:rsidRDefault="005D4058" w:rsidP="00A37B4B">
      <w:pPr>
        <w:pStyle w:val="Akapitzlist"/>
        <w:numPr>
          <w:ilvl w:val="0"/>
          <w:numId w:val="22"/>
        </w:numPr>
        <w:autoSpaceDE w:val="0"/>
        <w:autoSpaceDN w:val="0"/>
        <w:adjustRightInd w:val="0"/>
        <w:spacing w:after="0"/>
        <w:rPr>
          <w:rFonts w:eastAsia="TimesNewRoman"/>
        </w:rPr>
      </w:pPr>
      <w:r w:rsidRPr="003F2549">
        <w:rPr>
          <w:rFonts w:eastAsia="TimesNewRoman"/>
        </w:rPr>
        <w:t>Cel 6.</w:t>
      </w:r>
      <w:r>
        <w:rPr>
          <w:rFonts w:eastAsia="TimesNewRoman"/>
        </w:rPr>
        <w:t xml:space="preserve"> </w:t>
      </w:r>
      <w:r w:rsidRPr="003F2549">
        <w:rPr>
          <w:rFonts w:eastAsia="TimesNewRoman"/>
        </w:rPr>
        <w:t xml:space="preserve">Rozwój szkolnictwa </w:t>
      </w:r>
      <w:proofErr w:type="spellStart"/>
      <w:r w:rsidRPr="003F2549">
        <w:rPr>
          <w:rFonts w:eastAsia="TimesNewRoman"/>
        </w:rPr>
        <w:t>ponadgimnazjalnego</w:t>
      </w:r>
      <w:proofErr w:type="spellEnd"/>
      <w:r w:rsidRPr="003F2549">
        <w:rPr>
          <w:rFonts w:eastAsia="TimesNewRoman"/>
        </w:rPr>
        <w:t>, w tym szczególnie zawodowego i kształcenia ustawicznego. Poprawa jakości kształcenia,</w:t>
      </w:r>
      <w:r w:rsidRPr="003F2549">
        <w:rPr>
          <w:rFonts w:cs="Calibri"/>
          <w:color w:val="FFFFFF"/>
          <w:lang w:eastAsia="pl-PL"/>
        </w:rPr>
        <w:t xml:space="preserve"> </w:t>
      </w:r>
    </w:p>
    <w:p w:rsidR="005D4058" w:rsidRPr="003F2549" w:rsidRDefault="005D4058" w:rsidP="00A37B4B">
      <w:pPr>
        <w:pStyle w:val="Akapitzlist"/>
        <w:numPr>
          <w:ilvl w:val="0"/>
          <w:numId w:val="22"/>
        </w:numPr>
        <w:autoSpaceDE w:val="0"/>
        <w:autoSpaceDN w:val="0"/>
        <w:adjustRightInd w:val="0"/>
        <w:spacing w:after="0"/>
        <w:rPr>
          <w:rFonts w:eastAsia="TimesNewRoman"/>
        </w:rPr>
      </w:pPr>
      <w:r w:rsidRPr="003F2549">
        <w:rPr>
          <w:rFonts w:eastAsia="TimesNewRoman"/>
        </w:rPr>
        <w:t>Cel 9.</w:t>
      </w:r>
      <w:r>
        <w:rPr>
          <w:rFonts w:eastAsia="TimesNewRoman"/>
        </w:rPr>
        <w:t xml:space="preserve"> </w:t>
      </w:r>
      <w:r w:rsidRPr="003F2549">
        <w:rPr>
          <w:rFonts w:eastAsia="TimesNewRoman"/>
        </w:rPr>
        <w:t>Rozwój centrum Zielonej Góry – Starego Miasta,</w:t>
      </w:r>
    </w:p>
    <w:p w:rsidR="005D4058" w:rsidRPr="003F2549" w:rsidRDefault="005D4058" w:rsidP="00A37B4B">
      <w:pPr>
        <w:pStyle w:val="Akapitzlist"/>
        <w:numPr>
          <w:ilvl w:val="0"/>
          <w:numId w:val="22"/>
        </w:numPr>
        <w:autoSpaceDE w:val="0"/>
        <w:autoSpaceDN w:val="0"/>
        <w:adjustRightInd w:val="0"/>
        <w:spacing w:after="0"/>
        <w:rPr>
          <w:rFonts w:eastAsia="TimesNewRoman"/>
        </w:rPr>
      </w:pPr>
      <w:r w:rsidRPr="003F2549">
        <w:rPr>
          <w:rFonts w:eastAsia="TimesNewRoman"/>
        </w:rPr>
        <w:t>Cel 10.</w:t>
      </w:r>
      <w:r>
        <w:rPr>
          <w:rFonts w:eastAsia="TimesNewRoman"/>
        </w:rPr>
        <w:t xml:space="preserve"> </w:t>
      </w:r>
      <w:r w:rsidRPr="003F2549">
        <w:rPr>
          <w:rFonts w:eastAsia="TimesNewRoman"/>
        </w:rPr>
        <w:t>Rozwój infrastruktury otoczenia biznesu,</w:t>
      </w:r>
      <w:r w:rsidRPr="003F2549">
        <w:rPr>
          <w:rFonts w:cs="Calibri"/>
          <w:color w:val="FFFFFF"/>
          <w:lang w:eastAsia="pl-PL"/>
        </w:rPr>
        <w:t xml:space="preserve"> </w:t>
      </w:r>
    </w:p>
    <w:p w:rsidR="005D4058" w:rsidRPr="003F2549" w:rsidRDefault="005D4058" w:rsidP="00A37B4B">
      <w:pPr>
        <w:pStyle w:val="Akapitzlist"/>
        <w:numPr>
          <w:ilvl w:val="0"/>
          <w:numId w:val="22"/>
        </w:numPr>
        <w:autoSpaceDE w:val="0"/>
        <w:autoSpaceDN w:val="0"/>
        <w:adjustRightInd w:val="0"/>
        <w:spacing w:after="0"/>
        <w:rPr>
          <w:rFonts w:eastAsia="TimesNewRoman"/>
        </w:rPr>
      </w:pPr>
      <w:r w:rsidRPr="003F2549">
        <w:rPr>
          <w:rFonts w:eastAsia="TimesNewRoman"/>
        </w:rPr>
        <w:t>Cel 13.</w:t>
      </w:r>
      <w:r>
        <w:rPr>
          <w:rFonts w:eastAsia="TimesNewRoman"/>
        </w:rPr>
        <w:t xml:space="preserve"> </w:t>
      </w:r>
      <w:r w:rsidRPr="003F2549">
        <w:rPr>
          <w:rFonts w:eastAsia="TimesNewRoman"/>
        </w:rPr>
        <w:t>Promocja miasta jako centrum nowoczesnego biznesu, kultury i sportu oraz tradycji winiarskich,</w:t>
      </w:r>
    </w:p>
    <w:p w:rsidR="005D4058" w:rsidRPr="003F2549" w:rsidRDefault="005D4058" w:rsidP="00A37B4B">
      <w:pPr>
        <w:pStyle w:val="Akapitzlist"/>
        <w:numPr>
          <w:ilvl w:val="0"/>
          <w:numId w:val="22"/>
        </w:numPr>
        <w:autoSpaceDE w:val="0"/>
        <w:autoSpaceDN w:val="0"/>
        <w:adjustRightInd w:val="0"/>
        <w:spacing w:after="0"/>
        <w:rPr>
          <w:rFonts w:eastAsia="TimesNewRoman"/>
        </w:rPr>
      </w:pPr>
      <w:r w:rsidRPr="003F2549">
        <w:rPr>
          <w:rFonts w:eastAsia="TimesNewRoman"/>
        </w:rPr>
        <w:t>Cel 14. Rozwój współpracy międzygminnej w ramach Lubuskiego Trójmiasta i Aglomeracji Zielonogórskiej,</w:t>
      </w:r>
      <w:r w:rsidRPr="003F2549">
        <w:rPr>
          <w:rFonts w:cs="Calibri"/>
          <w:color w:val="FFFFFF"/>
          <w:lang w:eastAsia="pl-PL"/>
        </w:rPr>
        <w:t xml:space="preserve"> </w:t>
      </w:r>
    </w:p>
    <w:p w:rsidR="005D4058" w:rsidRPr="003F2549" w:rsidRDefault="005D4058" w:rsidP="00A37B4B">
      <w:pPr>
        <w:pStyle w:val="Akapitzlist"/>
        <w:numPr>
          <w:ilvl w:val="0"/>
          <w:numId w:val="22"/>
        </w:numPr>
        <w:autoSpaceDE w:val="0"/>
        <w:autoSpaceDN w:val="0"/>
        <w:adjustRightInd w:val="0"/>
        <w:spacing w:after="0"/>
        <w:rPr>
          <w:rFonts w:eastAsia="TimesNewRoman"/>
        </w:rPr>
      </w:pPr>
      <w:r w:rsidRPr="003F2549">
        <w:rPr>
          <w:rFonts w:eastAsia="TimesNewRoman"/>
        </w:rPr>
        <w:t>Cel 17.Ochrona społeczna mieszkańców.</w:t>
      </w:r>
    </w:p>
    <w:p w:rsidR="005D4058" w:rsidRPr="00E96EB5" w:rsidRDefault="005D4058" w:rsidP="00A37B4B">
      <w:pPr>
        <w:autoSpaceDE w:val="0"/>
        <w:autoSpaceDN w:val="0"/>
        <w:adjustRightInd w:val="0"/>
        <w:spacing w:before="120" w:after="0"/>
        <w:rPr>
          <w:rFonts w:cs="Calibri"/>
          <w:color w:val="FFFFFF"/>
        </w:rPr>
      </w:pPr>
      <w:r w:rsidRPr="00E96EB5">
        <w:rPr>
          <w:rFonts w:eastAsia="TimesNewRoman"/>
        </w:rPr>
        <w:t xml:space="preserve">Miasto Zielona Góra oraz gmina Sulechów posiadają </w:t>
      </w:r>
      <w:r w:rsidRPr="00E96EB5">
        <w:rPr>
          <w:rFonts w:eastAsia="TimesNewRoman"/>
          <w:b/>
        </w:rPr>
        <w:t>lokalne programy rewitalizacji</w:t>
      </w:r>
      <w:r w:rsidRPr="00E96EB5">
        <w:rPr>
          <w:rFonts w:eastAsia="TimesNewRoman"/>
        </w:rPr>
        <w:t xml:space="preserve">. Działania rewitalizacyjne w ramach celów priorytetowych 5 i 6 Strategii ZIT </w:t>
      </w:r>
      <w:r>
        <w:rPr>
          <w:rFonts w:eastAsia="TimesNewRoman"/>
        </w:rPr>
        <w:t xml:space="preserve">MOF </w:t>
      </w:r>
      <w:r w:rsidRPr="00E96EB5">
        <w:rPr>
          <w:rFonts w:eastAsia="TimesNewRoman"/>
        </w:rPr>
        <w:t>ZG, skoncentrowane będą na obszarach wyznaczonych w tych planach.</w:t>
      </w:r>
    </w:p>
    <w:p w:rsidR="005D4058" w:rsidRPr="00660F1B" w:rsidRDefault="005D4058" w:rsidP="0084431A"/>
    <w:p w:rsidR="005D4058" w:rsidRPr="00660F1B" w:rsidRDefault="005D4058" w:rsidP="0084431A"/>
    <w:p w:rsidR="005D4058" w:rsidRPr="00660F1B" w:rsidRDefault="005D4058" w:rsidP="0084431A"/>
    <w:p w:rsidR="005D4058" w:rsidRPr="00660F1B" w:rsidRDefault="005D4058" w:rsidP="0084431A"/>
    <w:p w:rsidR="005D4058" w:rsidRPr="00DA0275" w:rsidRDefault="005D4058" w:rsidP="0084431A">
      <w:pPr>
        <w:pStyle w:val="Nagwek1"/>
        <w:pBdr>
          <w:bottom w:val="threeDEmboss" w:sz="18" w:space="1" w:color="4F81BD"/>
        </w:pBdr>
        <w:ind w:left="567" w:hanging="567"/>
        <w:jc w:val="left"/>
        <w:rPr>
          <w:rFonts w:ascii="Arial Black" w:hAnsi="Arial Black" w:cs="Arial"/>
          <w:b w:val="0"/>
          <w:color w:val="1F497D"/>
          <w:sz w:val="28"/>
        </w:rPr>
      </w:pPr>
      <w:bookmarkStart w:id="59" w:name="_Toc385236328"/>
      <w:r w:rsidRPr="00DA0275">
        <w:rPr>
          <w:rFonts w:ascii="Arial Black" w:hAnsi="Arial Black" w:cs="Arial"/>
          <w:b w:val="0"/>
          <w:caps w:val="0"/>
          <w:color w:val="1F497D"/>
          <w:sz w:val="28"/>
        </w:rPr>
        <w:lastRenderedPageBreak/>
        <w:t xml:space="preserve">VII. </w:t>
      </w:r>
      <w:r w:rsidRPr="00DA0275">
        <w:rPr>
          <w:rFonts w:ascii="Arial Black" w:hAnsi="Arial Black" w:cs="Arial"/>
          <w:color w:val="1F497D"/>
          <w:sz w:val="28"/>
        </w:rPr>
        <w:t>STRUKTURA ORGANIZACYJNA I ZASADY DZIAŁANIA ZIT Zielonej Góry</w:t>
      </w:r>
      <w:bookmarkEnd w:id="59"/>
    </w:p>
    <w:p w:rsidR="005D4058" w:rsidRDefault="005D4058" w:rsidP="0084431A">
      <w:pPr>
        <w:pStyle w:val="Nagwek2"/>
        <w:pBdr>
          <w:bottom w:val="threeDEmboss" w:sz="6" w:space="1" w:color="4F81BD"/>
        </w:pBdr>
        <w:shd w:val="clear" w:color="auto" w:fill="FFFFFF"/>
        <w:ind w:left="709" w:hanging="709"/>
        <w:jc w:val="left"/>
        <w:rPr>
          <w:rFonts w:cs="Arial"/>
          <w:b w:val="0"/>
          <w:color w:val="000000"/>
          <w:szCs w:val="28"/>
        </w:rPr>
      </w:pPr>
      <w:bookmarkStart w:id="60" w:name="_Toc385236329"/>
      <w:r w:rsidRPr="00947938">
        <w:rPr>
          <w:rFonts w:cs="Arial"/>
          <w:color w:val="1F497D"/>
          <w:szCs w:val="28"/>
        </w:rPr>
        <w:t>V</w:t>
      </w:r>
      <w:r>
        <w:rPr>
          <w:rFonts w:cs="Arial"/>
          <w:color w:val="1F497D"/>
          <w:szCs w:val="28"/>
        </w:rPr>
        <w:t>II</w:t>
      </w:r>
      <w:r w:rsidRPr="00947938">
        <w:rPr>
          <w:rFonts w:cs="Arial"/>
          <w:color w:val="1F497D"/>
          <w:szCs w:val="28"/>
        </w:rPr>
        <w:t>.</w:t>
      </w:r>
      <w:r>
        <w:rPr>
          <w:rFonts w:cs="Arial"/>
          <w:color w:val="1F497D"/>
          <w:szCs w:val="28"/>
        </w:rPr>
        <w:t>1</w:t>
      </w:r>
      <w:r w:rsidRPr="00947938">
        <w:rPr>
          <w:rFonts w:cs="Arial"/>
          <w:color w:val="1F497D"/>
          <w:szCs w:val="28"/>
        </w:rPr>
        <w:t xml:space="preserve">.  </w:t>
      </w:r>
      <w:r w:rsidRPr="0049474A">
        <w:rPr>
          <w:rFonts w:cs="Arial"/>
          <w:color w:val="1F497D"/>
          <w:szCs w:val="28"/>
        </w:rPr>
        <w:t>Opis struktury organizacyjnej ZIT Zielonej Góry</w:t>
      </w:r>
      <w:bookmarkEnd w:id="60"/>
      <w:r w:rsidRPr="0049474A">
        <w:rPr>
          <w:rFonts w:cs="Arial"/>
          <w:color w:val="1F497D"/>
          <w:szCs w:val="28"/>
        </w:rPr>
        <w:t xml:space="preserve"> </w:t>
      </w:r>
    </w:p>
    <w:p w:rsidR="005D4058" w:rsidRPr="00660F1B" w:rsidRDefault="005D4058" w:rsidP="0084431A">
      <w:pPr>
        <w:autoSpaceDE w:val="0"/>
        <w:autoSpaceDN w:val="0"/>
        <w:adjustRightInd w:val="0"/>
        <w:spacing w:after="0"/>
        <w:jc w:val="left"/>
        <w:rPr>
          <w:rFonts w:eastAsia="TimesNewRoman"/>
          <w:color w:val="000000"/>
        </w:rPr>
      </w:pPr>
      <w:r w:rsidRPr="00660F1B">
        <w:rPr>
          <w:rFonts w:eastAsia="TimesNewRoman"/>
          <w:color w:val="000000"/>
        </w:rPr>
        <w:t>Na potrzeby wdrażania Programu Działań ZIT ZG zostaną powołane następujące podmioty:</w:t>
      </w:r>
    </w:p>
    <w:p w:rsidR="005D4058" w:rsidRPr="00660F1B" w:rsidRDefault="005D4058" w:rsidP="0084431A">
      <w:pPr>
        <w:autoSpaceDE w:val="0"/>
        <w:autoSpaceDN w:val="0"/>
        <w:adjustRightInd w:val="0"/>
        <w:spacing w:after="0"/>
        <w:jc w:val="left"/>
        <w:rPr>
          <w:rFonts w:eastAsia="TimesNewRoman"/>
          <w:b/>
          <w:color w:val="000000"/>
        </w:rPr>
      </w:pPr>
    </w:p>
    <w:p w:rsidR="005D4058" w:rsidRPr="00660F1B" w:rsidRDefault="005D4058" w:rsidP="0084431A">
      <w:pPr>
        <w:numPr>
          <w:ilvl w:val="0"/>
          <w:numId w:val="9"/>
        </w:numPr>
        <w:autoSpaceDE w:val="0"/>
        <w:autoSpaceDN w:val="0"/>
        <w:adjustRightInd w:val="0"/>
        <w:spacing w:after="0"/>
        <w:jc w:val="left"/>
        <w:rPr>
          <w:rFonts w:eastAsia="TimesNewRoman"/>
          <w:b/>
          <w:color w:val="000000"/>
        </w:rPr>
      </w:pPr>
      <w:r w:rsidRPr="00660F1B">
        <w:rPr>
          <w:rFonts w:eastAsia="TimesNewRoman"/>
          <w:b/>
          <w:color w:val="000000"/>
        </w:rPr>
        <w:t>Komitet Sterujący ZIT ZG (Komitet Sterujący)</w:t>
      </w:r>
    </w:p>
    <w:p w:rsidR="005D4058" w:rsidRPr="00660F1B" w:rsidRDefault="005D4058" w:rsidP="00A37B4B">
      <w:pPr>
        <w:autoSpaceDE w:val="0"/>
        <w:autoSpaceDN w:val="0"/>
        <w:adjustRightInd w:val="0"/>
        <w:spacing w:after="0"/>
        <w:jc w:val="left"/>
        <w:rPr>
          <w:rFonts w:eastAsia="TimesNewRoman"/>
          <w:color w:val="000000"/>
        </w:rPr>
      </w:pPr>
    </w:p>
    <w:p w:rsidR="005D4058" w:rsidRPr="00660F1B" w:rsidRDefault="005D4058" w:rsidP="00A37B4B">
      <w:pPr>
        <w:autoSpaceDE w:val="0"/>
        <w:autoSpaceDN w:val="0"/>
        <w:adjustRightInd w:val="0"/>
        <w:spacing w:after="0"/>
        <w:rPr>
          <w:rFonts w:eastAsia="TimesNewRoman"/>
          <w:color w:val="000000"/>
        </w:rPr>
      </w:pPr>
      <w:r w:rsidRPr="00660F1B">
        <w:rPr>
          <w:rFonts w:eastAsia="TimesNewRoman"/>
          <w:color w:val="000000"/>
        </w:rPr>
        <w:t>W skład Kom</w:t>
      </w:r>
      <w:r>
        <w:rPr>
          <w:rFonts w:eastAsia="TimesNewRoman"/>
          <w:color w:val="000000"/>
        </w:rPr>
        <w:t xml:space="preserve">itetu Sterującego wchodzić będą przedstawiciele </w:t>
      </w:r>
      <w:r w:rsidRPr="00660F1B">
        <w:rPr>
          <w:rFonts w:eastAsia="TimesNewRoman"/>
          <w:color w:val="000000"/>
        </w:rPr>
        <w:t xml:space="preserve">gmin tworzących </w:t>
      </w:r>
      <w:r>
        <w:rPr>
          <w:rFonts w:eastAsia="TimesNewRoman"/>
          <w:color w:val="000000"/>
        </w:rPr>
        <w:t xml:space="preserve">Miejski </w:t>
      </w:r>
      <w:r w:rsidRPr="00660F1B">
        <w:rPr>
          <w:rFonts w:eastAsia="TimesNewRoman"/>
          <w:color w:val="000000"/>
        </w:rPr>
        <w:t>Obszar Funkcjonalny Zielon</w:t>
      </w:r>
      <w:r>
        <w:rPr>
          <w:rFonts w:eastAsia="TimesNewRoman"/>
          <w:color w:val="000000"/>
        </w:rPr>
        <w:t>ej</w:t>
      </w:r>
      <w:r w:rsidRPr="00660F1B">
        <w:rPr>
          <w:rFonts w:eastAsia="TimesNewRoman"/>
          <w:color w:val="000000"/>
        </w:rPr>
        <w:t xml:space="preserve"> Gór</w:t>
      </w:r>
      <w:r>
        <w:rPr>
          <w:rFonts w:eastAsia="TimesNewRoman"/>
          <w:color w:val="000000"/>
        </w:rPr>
        <w:t>y</w:t>
      </w:r>
      <w:r w:rsidRPr="00660F1B">
        <w:rPr>
          <w:rFonts w:eastAsia="TimesNewRoman"/>
          <w:color w:val="000000"/>
        </w:rPr>
        <w:t xml:space="preserve">. Przewodniczącym Komitetu Sterującego będzie Prezydent Zielonej Góry. Uchwały Komitetu Sterującego podejmowane będą w drodze konsensusu. </w:t>
      </w:r>
      <w:r>
        <w:rPr>
          <w:rFonts w:eastAsia="TimesNewRoman"/>
          <w:color w:val="000000"/>
        </w:rPr>
        <w:br/>
      </w:r>
      <w:r w:rsidRPr="00660F1B">
        <w:rPr>
          <w:rFonts w:eastAsia="TimesNewRoman"/>
          <w:color w:val="000000"/>
        </w:rPr>
        <w:t>W przypadku braku konsensusu uchwały zapadają bezwzględną większością głosów. Wśród głosów „za” musi być głos oddany przez przedstawiciela miasta Zielona Góra.</w:t>
      </w:r>
    </w:p>
    <w:p w:rsidR="005D4058" w:rsidRPr="00660F1B" w:rsidRDefault="005D4058" w:rsidP="00A37B4B">
      <w:pPr>
        <w:autoSpaceDE w:val="0"/>
        <w:autoSpaceDN w:val="0"/>
        <w:adjustRightInd w:val="0"/>
        <w:spacing w:after="0"/>
        <w:jc w:val="left"/>
        <w:rPr>
          <w:rFonts w:eastAsia="TimesNewRoman"/>
          <w:color w:val="000000"/>
        </w:rPr>
      </w:pPr>
      <w:r w:rsidRPr="00660F1B">
        <w:rPr>
          <w:rFonts w:eastAsia="TimesNewRoman"/>
          <w:color w:val="000000"/>
        </w:rPr>
        <w:t>Najważniejsze zadania Komitetu Sterującego:</w:t>
      </w:r>
    </w:p>
    <w:p w:rsidR="005D4058" w:rsidRPr="001841F0" w:rsidRDefault="005D4058" w:rsidP="00A37B4B">
      <w:pPr>
        <w:pStyle w:val="Akapitzlist"/>
        <w:numPr>
          <w:ilvl w:val="0"/>
          <w:numId w:val="15"/>
        </w:numPr>
        <w:autoSpaceDE w:val="0"/>
        <w:autoSpaceDN w:val="0"/>
        <w:adjustRightInd w:val="0"/>
        <w:spacing w:after="0"/>
        <w:jc w:val="left"/>
        <w:rPr>
          <w:rFonts w:eastAsia="TimesNewRoman"/>
          <w:color w:val="000000"/>
        </w:rPr>
      </w:pPr>
      <w:r w:rsidRPr="001841F0">
        <w:rPr>
          <w:rFonts w:eastAsia="TimesNewRoman"/>
          <w:color w:val="000000"/>
        </w:rPr>
        <w:t>Zatwierdzanie Strategii ZIT ZG i jej zmian,</w:t>
      </w:r>
    </w:p>
    <w:p w:rsidR="005D4058" w:rsidRPr="001841F0" w:rsidRDefault="005D4058" w:rsidP="00A37B4B">
      <w:pPr>
        <w:pStyle w:val="Akapitzlist"/>
        <w:numPr>
          <w:ilvl w:val="0"/>
          <w:numId w:val="15"/>
        </w:numPr>
        <w:autoSpaceDE w:val="0"/>
        <w:autoSpaceDN w:val="0"/>
        <w:adjustRightInd w:val="0"/>
        <w:spacing w:after="0"/>
        <w:jc w:val="left"/>
        <w:rPr>
          <w:rFonts w:eastAsia="TimesNewRoman"/>
          <w:color w:val="000000"/>
        </w:rPr>
      </w:pPr>
      <w:r w:rsidRPr="001841F0">
        <w:rPr>
          <w:rFonts w:eastAsia="TimesNewRoman"/>
          <w:color w:val="000000"/>
        </w:rPr>
        <w:t xml:space="preserve">Zatwierdzanie projektu porozumienia z Instytucją Zarządzającą RPO Województwa Lubuskiego w sprawie realizacji Zintegrowanych Inwestycji Terytorialnych, </w:t>
      </w:r>
    </w:p>
    <w:p w:rsidR="005D4058" w:rsidRPr="001841F0" w:rsidRDefault="005D4058" w:rsidP="00A37B4B">
      <w:pPr>
        <w:pStyle w:val="Akapitzlist"/>
        <w:numPr>
          <w:ilvl w:val="0"/>
          <w:numId w:val="15"/>
        </w:numPr>
        <w:autoSpaceDE w:val="0"/>
        <w:autoSpaceDN w:val="0"/>
        <w:adjustRightInd w:val="0"/>
        <w:spacing w:after="0"/>
        <w:jc w:val="left"/>
        <w:rPr>
          <w:rFonts w:eastAsia="TimesNewRoman"/>
          <w:color w:val="000000"/>
        </w:rPr>
      </w:pPr>
      <w:r w:rsidRPr="001841F0">
        <w:rPr>
          <w:rFonts w:eastAsia="TimesNewRoman"/>
          <w:color w:val="000000"/>
        </w:rPr>
        <w:t>Akceptacja propozycji kryteriów wyboru operacji finansowanych w ramach ZIT Obszaru Funkcjonalnego Miasta Zielona Góra przekazywanych Komitetowi Monitorującemu Regionalny Program Operacyjny dla Województwa Lubuskiego na lata 2014-2020 do zatwierdzenia,</w:t>
      </w:r>
    </w:p>
    <w:p w:rsidR="005D4058" w:rsidRPr="001841F0" w:rsidRDefault="005D4058" w:rsidP="00A37B4B">
      <w:pPr>
        <w:pStyle w:val="Akapitzlist"/>
        <w:numPr>
          <w:ilvl w:val="0"/>
          <w:numId w:val="15"/>
        </w:numPr>
        <w:autoSpaceDE w:val="0"/>
        <w:autoSpaceDN w:val="0"/>
        <w:adjustRightInd w:val="0"/>
        <w:spacing w:after="0"/>
        <w:jc w:val="left"/>
        <w:rPr>
          <w:rFonts w:eastAsia="TimesNewRoman"/>
          <w:color w:val="000000"/>
        </w:rPr>
      </w:pPr>
      <w:r w:rsidRPr="001841F0">
        <w:rPr>
          <w:rFonts w:eastAsia="TimesNewRoman"/>
          <w:color w:val="000000"/>
        </w:rPr>
        <w:t>Zatwierdzanie propozycji projektów, które uzyskają wsparcie finansowe ze środków ZIT ZG,</w:t>
      </w:r>
    </w:p>
    <w:p w:rsidR="005D4058" w:rsidRPr="001841F0" w:rsidRDefault="005D4058" w:rsidP="00A37B4B">
      <w:pPr>
        <w:pStyle w:val="Akapitzlist"/>
        <w:numPr>
          <w:ilvl w:val="0"/>
          <w:numId w:val="15"/>
        </w:numPr>
        <w:autoSpaceDE w:val="0"/>
        <w:autoSpaceDN w:val="0"/>
        <w:adjustRightInd w:val="0"/>
        <w:spacing w:after="0"/>
        <w:jc w:val="left"/>
        <w:rPr>
          <w:rFonts w:eastAsia="TimesNewRoman"/>
          <w:color w:val="000000"/>
        </w:rPr>
      </w:pPr>
      <w:r w:rsidRPr="001841F0">
        <w:rPr>
          <w:rFonts w:eastAsia="TimesNewRoman"/>
          <w:color w:val="000000"/>
        </w:rPr>
        <w:t xml:space="preserve">Zatwierdzanie sprawozdania rocznego z realizacji ZIT </w:t>
      </w:r>
      <w:r>
        <w:rPr>
          <w:rFonts w:eastAsia="TimesNewRoman"/>
          <w:color w:val="000000"/>
        </w:rPr>
        <w:t xml:space="preserve">MOF </w:t>
      </w:r>
      <w:r w:rsidRPr="001841F0">
        <w:rPr>
          <w:rFonts w:eastAsia="TimesNewRoman"/>
          <w:color w:val="000000"/>
        </w:rPr>
        <w:t>ZG,</w:t>
      </w:r>
    </w:p>
    <w:p w:rsidR="005D4058" w:rsidRPr="001841F0" w:rsidRDefault="005D4058" w:rsidP="00A37B4B">
      <w:pPr>
        <w:pStyle w:val="Akapitzlist"/>
        <w:numPr>
          <w:ilvl w:val="0"/>
          <w:numId w:val="15"/>
        </w:numPr>
        <w:autoSpaceDE w:val="0"/>
        <w:autoSpaceDN w:val="0"/>
        <w:adjustRightInd w:val="0"/>
        <w:spacing w:after="0"/>
        <w:jc w:val="left"/>
        <w:rPr>
          <w:rFonts w:eastAsia="TimesNewRoman"/>
          <w:color w:val="000000"/>
        </w:rPr>
      </w:pPr>
      <w:r w:rsidRPr="001841F0">
        <w:rPr>
          <w:rFonts w:eastAsia="TimesNewRoman"/>
          <w:color w:val="000000"/>
        </w:rPr>
        <w:t>Zatwierdzanie regulaminów podmiotów uczestniczących we wdrażaniu ZIT ZG,</w:t>
      </w:r>
    </w:p>
    <w:p w:rsidR="005D4058" w:rsidRPr="001841F0" w:rsidRDefault="005D4058" w:rsidP="00A37B4B">
      <w:pPr>
        <w:pStyle w:val="Akapitzlist"/>
        <w:numPr>
          <w:ilvl w:val="0"/>
          <w:numId w:val="15"/>
        </w:numPr>
        <w:autoSpaceDE w:val="0"/>
        <w:autoSpaceDN w:val="0"/>
        <w:adjustRightInd w:val="0"/>
        <w:spacing w:after="0"/>
        <w:jc w:val="left"/>
        <w:rPr>
          <w:rFonts w:eastAsia="TimesNewRoman"/>
          <w:color w:val="000000"/>
        </w:rPr>
      </w:pPr>
      <w:r w:rsidRPr="001841F0">
        <w:rPr>
          <w:rFonts w:eastAsia="TimesNewRoman"/>
          <w:color w:val="000000"/>
        </w:rPr>
        <w:t>Udział przedstawicieli Komitetu Sterującego w pracach Komitetu Monitorującego RPO Województwa Lubuskiego 2014-2020,</w:t>
      </w:r>
    </w:p>
    <w:p w:rsidR="005D4058" w:rsidRPr="00660F1B" w:rsidRDefault="005D4058" w:rsidP="00A37B4B">
      <w:pPr>
        <w:autoSpaceDE w:val="0"/>
        <w:autoSpaceDN w:val="0"/>
        <w:adjustRightInd w:val="0"/>
        <w:spacing w:after="0"/>
        <w:rPr>
          <w:rFonts w:eastAsia="TimesNewRoman"/>
          <w:color w:val="000000"/>
        </w:rPr>
      </w:pPr>
      <w:r w:rsidRPr="00660F1B">
        <w:rPr>
          <w:rFonts w:eastAsia="TimesNewRoman"/>
          <w:color w:val="000000"/>
        </w:rPr>
        <w:t>Szczegółowy zakres zadań Komitetu Sterującego zostanie określony w jego regulaminie.</w:t>
      </w:r>
    </w:p>
    <w:p w:rsidR="005D4058" w:rsidRPr="00660F1B" w:rsidRDefault="005D4058" w:rsidP="0084431A">
      <w:pPr>
        <w:autoSpaceDE w:val="0"/>
        <w:autoSpaceDN w:val="0"/>
        <w:adjustRightInd w:val="0"/>
        <w:spacing w:after="0"/>
        <w:jc w:val="left"/>
        <w:rPr>
          <w:rFonts w:eastAsia="TimesNewRoman"/>
          <w:b/>
          <w:color w:val="000000"/>
        </w:rPr>
      </w:pPr>
    </w:p>
    <w:p w:rsidR="005D4058" w:rsidRPr="00660F1B" w:rsidRDefault="005D4058" w:rsidP="0084431A">
      <w:pPr>
        <w:numPr>
          <w:ilvl w:val="0"/>
          <w:numId w:val="9"/>
        </w:numPr>
        <w:autoSpaceDE w:val="0"/>
        <w:autoSpaceDN w:val="0"/>
        <w:adjustRightInd w:val="0"/>
        <w:spacing w:after="0"/>
        <w:jc w:val="left"/>
        <w:rPr>
          <w:rFonts w:eastAsia="TimesNewRoman"/>
          <w:b/>
          <w:color w:val="000000"/>
        </w:rPr>
      </w:pPr>
      <w:r w:rsidRPr="00660F1B">
        <w:rPr>
          <w:rFonts w:eastAsia="TimesNewRoman"/>
          <w:b/>
          <w:color w:val="000000"/>
        </w:rPr>
        <w:t>Sekretarz Komitetu Sterującego</w:t>
      </w:r>
    </w:p>
    <w:p w:rsidR="005D4058" w:rsidRPr="00660F1B" w:rsidRDefault="005D4058" w:rsidP="0084431A">
      <w:pPr>
        <w:autoSpaceDE w:val="0"/>
        <w:autoSpaceDN w:val="0"/>
        <w:adjustRightInd w:val="0"/>
        <w:spacing w:after="0"/>
        <w:jc w:val="left"/>
        <w:rPr>
          <w:rFonts w:eastAsia="TimesNewRoman"/>
          <w:color w:val="000000"/>
        </w:rPr>
      </w:pPr>
    </w:p>
    <w:p w:rsidR="005D4058" w:rsidRPr="00660F1B" w:rsidRDefault="005D4058" w:rsidP="00433D5E">
      <w:pPr>
        <w:autoSpaceDE w:val="0"/>
        <w:autoSpaceDN w:val="0"/>
        <w:adjustRightInd w:val="0"/>
        <w:spacing w:after="0"/>
        <w:rPr>
          <w:rFonts w:eastAsia="TimesNewRoman"/>
          <w:color w:val="000000"/>
        </w:rPr>
      </w:pPr>
      <w:r w:rsidRPr="00660F1B">
        <w:rPr>
          <w:rFonts w:eastAsia="TimesNewRoman"/>
          <w:color w:val="000000"/>
        </w:rPr>
        <w:t>Sekretarz jest powoływany i odwoływany decyzją Komitetu Sterującego. Najważniejsze zadania Sekretarza:</w:t>
      </w:r>
    </w:p>
    <w:p w:rsidR="005D4058" w:rsidRPr="001841F0" w:rsidRDefault="005D4058" w:rsidP="001841F0">
      <w:pPr>
        <w:pStyle w:val="Akapitzlist"/>
        <w:numPr>
          <w:ilvl w:val="0"/>
          <w:numId w:val="14"/>
        </w:numPr>
        <w:autoSpaceDE w:val="0"/>
        <w:autoSpaceDN w:val="0"/>
        <w:adjustRightInd w:val="0"/>
        <w:spacing w:after="0"/>
        <w:jc w:val="left"/>
        <w:rPr>
          <w:rFonts w:eastAsia="TimesNewRoman"/>
          <w:color w:val="000000"/>
        </w:rPr>
      </w:pPr>
      <w:r>
        <w:rPr>
          <w:rFonts w:eastAsia="TimesNewRoman"/>
          <w:color w:val="000000"/>
        </w:rPr>
        <w:t xml:space="preserve">przedstawianie </w:t>
      </w:r>
      <w:r w:rsidRPr="001841F0">
        <w:rPr>
          <w:rFonts w:eastAsia="TimesNewRoman"/>
          <w:color w:val="000000"/>
        </w:rPr>
        <w:t>Program</w:t>
      </w:r>
      <w:r>
        <w:rPr>
          <w:rFonts w:eastAsia="TimesNewRoman"/>
          <w:color w:val="000000"/>
        </w:rPr>
        <w:t>u</w:t>
      </w:r>
      <w:r w:rsidRPr="001841F0">
        <w:rPr>
          <w:rFonts w:eastAsia="TimesNewRoman"/>
          <w:color w:val="000000"/>
        </w:rPr>
        <w:t xml:space="preserve"> Działań ZIT ZG i jego zmian przed decyzją Komitetu Sterującego,</w:t>
      </w:r>
    </w:p>
    <w:p w:rsidR="005D4058" w:rsidRPr="001841F0" w:rsidRDefault="005D4058" w:rsidP="001841F0">
      <w:pPr>
        <w:pStyle w:val="Akapitzlist"/>
        <w:numPr>
          <w:ilvl w:val="0"/>
          <w:numId w:val="14"/>
        </w:numPr>
        <w:autoSpaceDE w:val="0"/>
        <w:autoSpaceDN w:val="0"/>
        <w:adjustRightInd w:val="0"/>
        <w:spacing w:after="0"/>
        <w:jc w:val="left"/>
        <w:rPr>
          <w:rFonts w:eastAsia="TimesNewRoman"/>
          <w:color w:val="000000"/>
        </w:rPr>
      </w:pPr>
      <w:r>
        <w:rPr>
          <w:rFonts w:eastAsia="TimesNewRoman"/>
          <w:color w:val="000000"/>
        </w:rPr>
        <w:t xml:space="preserve">przedstawianie </w:t>
      </w:r>
      <w:r w:rsidRPr="001841F0">
        <w:rPr>
          <w:rFonts w:eastAsia="TimesNewRoman"/>
          <w:color w:val="000000"/>
        </w:rPr>
        <w:t>sprawozdania rocznego z realizacji ZIT ZG przed decyzją Komitetu Sterującego.</w:t>
      </w:r>
    </w:p>
    <w:p w:rsidR="005D4058" w:rsidRPr="001841F0" w:rsidRDefault="005D4058" w:rsidP="001841F0">
      <w:pPr>
        <w:pStyle w:val="Akapitzlist"/>
        <w:numPr>
          <w:ilvl w:val="0"/>
          <w:numId w:val="14"/>
        </w:numPr>
        <w:autoSpaceDE w:val="0"/>
        <w:autoSpaceDN w:val="0"/>
        <w:adjustRightInd w:val="0"/>
        <w:spacing w:after="0"/>
        <w:jc w:val="left"/>
        <w:rPr>
          <w:rFonts w:eastAsia="TimesNewRoman"/>
          <w:color w:val="000000"/>
        </w:rPr>
      </w:pPr>
      <w:r w:rsidRPr="001841F0">
        <w:rPr>
          <w:rFonts w:eastAsia="TimesNewRoman"/>
          <w:color w:val="000000"/>
        </w:rPr>
        <w:t>przygotowanie porządku obrad oraz projektów uchwał na posiedzenie Komitetu Sterującego,</w:t>
      </w:r>
    </w:p>
    <w:p w:rsidR="005D4058" w:rsidRPr="001841F0" w:rsidRDefault="005D4058" w:rsidP="001841F0">
      <w:pPr>
        <w:pStyle w:val="Akapitzlist"/>
        <w:numPr>
          <w:ilvl w:val="0"/>
          <w:numId w:val="14"/>
        </w:numPr>
        <w:autoSpaceDE w:val="0"/>
        <w:autoSpaceDN w:val="0"/>
        <w:adjustRightInd w:val="0"/>
        <w:spacing w:after="0"/>
        <w:jc w:val="left"/>
        <w:rPr>
          <w:rFonts w:eastAsia="TimesNewRoman"/>
          <w:color w:val="000000"/>
        </w:rPr>
      </w:pPr>
      <w:r>
        <w:rPr>
          <w:rFonts w:eastAsia="TimesNewRoman"/>
          <w:color w:val="000000"/>
        </w:rPr>
        <w:t>n</w:t>
      </w:r>
      <w:r w:rsidRPr="001841F0">
        <w:rPr>
          <w:rFonts w:eastAsia="TimesNewRoman"/>
          <w:color w:val="000000"/>
        </w:rPr>
        <w:t>adzór nad funkcjonowaniem Biura pomiędzy kolejnymi posiedzeniami Komitetu Sterującego.</w:t>
      </w:r>
    </w:p>
    <w:p w:rsidR="005D4058" w:rsidRPr="00660F1B" w:rsidRDefault="005D4058" w:rsidP="0084431A">
      <w:pPr>
        <w:autoSpaceDE w:val="0"/>
        <w:autoSpaceDN w:val="0"/>
        <w:adjustRightInd w:val="0"/>
        <w:spacing w:after="0"/>
        <w:jc w:val="left"/>
        <w:rPr>
          <w:rFonts w:eastAsia="TimesNewRoman"/>
          <w:color w:val="000000"/>
        </w:rPr>
      </w:pPr>
      <w:r w:rsidRPr="00660F1B">
        <w:rPr>
          <w:rFonts w:eastAsia="TimesNewRoman"/>
          <w:color w:val="000000"/>
        </w:rPr>
        <w:t xml:space="preserve">Szczegółowy zakres zadań Sekretarza zostanie określony w  regulaminie Komitetu Sterującego. </w:t>
      </w:r>
    </w:p>
    <w:p w:rsidR="005D4058" w:rsidRDefault="005D4058" w:rsidP="0084431A">
      <w:pPr>
        <w:autoSpaceDE w:val="0"/>
        <w:autoSpaceDN w:val="0"/>
        <w:adjustRightInd w:val="0"/>
        <w:spacing w:after="0"/>
        <w:jc w:val="left"/>
        <w:rPr>
          <w:rFonts w:eastAsia="TimesNewRoman"/>
          <w:color w:val="000000"/>
        </w:rPr>
      </w:pPr>
    </w:p>
    <w:p w:rsidR="005D4058" w:rsidRDefault="005D4058" w:rsidP="0084431A">
      <w:pPr>
        <w:autoSpaceDE w:val="0"/>
        <w:autoSpaceDN w:val="0"/>
        <w:adjustRightInd w:val="0"/>
        <w:spacing w:after="0"/>
        <w:jc w:val="left"/>
        <w:rPr>
          <w:rFonts w:eastAsia="TimesNewRoman"/>
          <w:color w:val="000000"/>
        </w:rPr>
      </w:pPr>
    </w:p>
    <w:p w:rsidR="005D4058" w:rsidRDefault="005D4058" w:rsidP="0084431A">
      <w:pPr>
        <w:autoSpaceDE w:val="0"/>
        <w:autoSpaceDN w:val="0"/>
        <w:adjustRightInd w:val="0"/>
        <w:spacing w:after="0"/>
        <w:jc w:val="left"/>
        <w:rPr>
          <w:rFonts w:eastAsia="TimesNewRoman"/>
          <w:color w:val="000000"/>
        </w:rPr>
      </w:pPr>
    </w:p>
    <w:p w:rsidR="00433D5E" w:rsidRPr="00660F1B" w:rsidRDefault="00433D5E" w:rsidP="0084431A">
      <w:pPr>
        <w:autoSpaceDE w:val="0"/>
        <w:autoSpaceDN w:val="0"/>
        <w:adjustRightInd w:val="0"/>
        <w:spacing w:after="0"/>
        <w:jc w:val="left"/>
        <w:rPr>
          <w:rFonts w:eastAsia="TimesNewRoman"/>
          <w:color w:val="000000"/>
        </w:rPr>
      </w:pPr>
    </w:p>
    <w:p w:rsidR="005D4058" w:rsidRPr="00660F1B" w:rsidRDefault="005D4058" w:rsidP="0084431A">
      <w:pPr>
        <w:numPr>
          <w:ilvl w:val="0"/>
          <w:numId w:val="9"/>
        </w:numPr>
        <w:autoSpaceDE w:val="0"/>
        <w:autoSpaceDN w:val="0"/>
        <w:adjustRightInd w:val="0"/>
        <w:spacing w:after="0"/>
        <w:jc w:val="left"/>
        <w:rPr>
          <w:rFonts w:eastAsia="TimesNewRoman"/>
          <w:b/>
          <w:color w:val="000000"/>
        </w:rPr>
      </w:pPr>
      <w:r w:rsidRPr="00660F1B">
        <w:rPr>
          <w:rFonts w:eastAsia="TimesNewRoman"/>
          <w:b/>
          <w:color w:val="000000"/>
        </w:rPr>
        <w:lastRenderedPageBreak/>
        <w:t>Biuro ZIT ZG (Biuro)</w:t>
      </w:r>
    </w:p>
    <w:p w:rsidR="005D4058" w:rsidRPr="00660F1B" w:rsidRDefault="005D4058" w:rsidP="0084431A">
      <w:pPr>
        <w:autoSpaceDE w:val="0"/>
        <w:autoSpaceDN w:val="0"/>
        <w:adjustRightInd w:val="0"/>
        <w:spacing w:after="0"/>
        <w:jc w:val="left"/>
        <w:rPr>
          <w:rFonts w:eastAsia="TimesNewRoman"/>
          <w:color w:val="000000"/>
        </w:rPr>
      </w:pP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 xml:space="preserve">Biuro zostanie utworzone w strukturach Urzędu Miasta Zielona Góra. Pracodawcą dla osób zatrudnionych w biurze będzie Prezydent Zielonej Góry. W zakresie realizacji zadań Biuro będzie stosować regulaminy wewnętrzne Urzędu Miasta Zielona Góra. </w:t>
      </w:r>
    </w:p>
    <w:p w:rsidR="005D4058" w:rsidRPr="00660F1B" w:rsidRDefault="005D4058" w:rsidP="0084431A">
      <w:pPr>
        <w:autoSpaceDE w:val="0"/>
        <w:autoSpaceDN w:val="0"/>
        <w:adjustRightInd w:val="0"/>
        <w:spacing w:after="0"/>
        <w:jc w:val="left"/>
        <w:rPr>
          <w:rFonts w:eastAsia="TimesNewRoman"/>
          <w:color w:val="000000"/>
        </w:rPr>
      </w:pPr>
      <w:r w:rsidRPr="00660F1B">
        <w:rPr>
          <w:rFonts w:eastAsia="TimesNewRoman"/>
          <w:color w:val="000000"/>
        </w:rPr>
        <w:t>Najważniejsze zadania Biura ZIT ZG</w:t>
      </w:r>
    </w:p>
    <w:p w:rsidR="005D4058" w:rsidRPr="001841F0" w:rsidRDefault="005D4058" w:rsidP="001841F0">
      <w:pPr>
        <w:pStyle w:val="Akapitzlist"/>
        <w:numPr>
          <w:ilvl w:val="0"/>
          <w:numId w:val="13"/>
        </w:numPr>
        <w:autoSpaceDE w:val="0"/>
        <w:autoSpaceDN w:val="0"/>
        <w:adjustRightInd w:val="0"/>
        <w:spacing w:after="0"/>
        <w:jc w:val="left"/>
        <w:rPr>
          <w:rFonts w:eastAsia="TimesNewRoman"/>
          <w:color w:val="000000"/>
        </w:rPr>
      </w:pPr>
      <w:r w:rsidRPr="001841F0">
        <w:rPr>
          <w:rFonts w:eastAsia="TimesNewRoman"/>
          <w:color w:val="000000"/>
        </w:rPr>
        <w:t>przygotowanie projektu Programu Działań ZIT ZG oraz jego zmian,</w:t>
      </w:r>
    </w:p>
    <w:p w:rsidR="005D4058" w:rsidRPr="001841F0" w:rsidRDefault="005D4058" w:rsidP="001841F0">
      <w:pPr>
        <w:pStyle w:val="Akapitzlist"/>
        <w:numPr>
          <w:ilvl w:val="0"/>
          <w:numId w:val="13"/>
        </w:numPr>
        <w:autoSpaceDE w:val="0"/>
        <w:autoSpaceDN w:val="0"/>
        <w:adjustRightInd w:val="0"/>
        <w:spacing w:after="0"/>
        <w:jc w:val="left"/>
        <w:rPr>
          <w:rFonts w:eastAsia="TimesNewRoman"/>
          <w:color w:val="000000"/>
        </w:rPr>
      </w:pPr>
      <w:r w:rsidRPr="001841F0">
        <w:rPr>
          <w:rFonts w:eastAsia="TimesNewRoman"/>
          <w:color w:val="000000"/>
        </w:rPr>
        <w:t xml:space="preserve">obsługa Komitetu Sterującego i </w:t>
      </w:r>
      <w:r>
        <w:rPr>
          <w:rFonts w:eastAsia="TimesNewRoman"/>
          <w:color w:val="000000"/>
        </w:rPr>
        <w:t>sekretarza</w:t>
      </w:r>
      <w:r w:rsidRPr="001841F0">
        <w:rPr>
          <w:rFonts w:eastAsia="TimesNewRoman"/>
          <w:color w:val="000000"/>
        </w:rPr>
        <w:t>,</w:t>
      </w:r>
    </w:p>
    <w:p w:rsidR="005D4058" w:rsidRPr="001841F0" w:rsidRDefault="005D4058" w:rsidP="001841F0">
      <w:pPr>
        <w:pStyle w:val="Akapitzlist"/>
        <w:numPr>
          <w:ilvl w:val="0"/>
          <w:numId w:val="13"/>
        </w:numPr>
        <w:autoSpaceDE w:val="0"/>
        <w:autoSpaceDN w:val="0"/>
        <w:adjustRightInd w:val="0"/>
        <w:spacing w:after="0"/>
        <w:jc w:val="left"/>
        <w:rPr>
          <w:rFonts w:eastAsia="TimesNewRoman"/>
          <w:color w:val="000000"/>
        </w:rPr>
      </w:pPr>
      <w:r w:rsidRPr="001841F0">
        <w:rPr>
          <w:rFonts w:eastAsia="TimesNewRoman"/>
          <w:color w:val="000000"/>
        </w:rPr>
        <w:t>obsługa procedur prowadzących do wyboru propozycji projektów,</w:t>
      </w:r>
    </w:p>
    <w:p w:rsidR="005D4058" w:rsidRPr="001841F0" w:rsidRDefault="005D4058" w:rsidP="001841F0">
      <w:pPr>
        <w:pStyle w:val="Akapitzlist"/>
        <w:numPr>
          <w:ilvl w:val="0"/>
          <w:numId w:val="13"/>
        </w:numPr>
        <w:autoSpaceDE w:val="0"/>
        <w:autoSpaceDN w:val="0"/>
        <w:adjustRightInd w:val="0"/>
        <w:spacing w:after="0"/>
        <w:jc w:val="left"/>
        <w:rPr>
          <w:rFonts w:eastAsia="TimesNewRoman"/>
          <w:color w:val="000000"/>
        </w:rPr>
      </w:pPr>
      <w:r w:rsidRPr="001841F0">
        <w:rPr>
          <w:rFonts w:eastAsia="TimesNewRoman"/>
          <w:color w:val="000000"/>
        </w:rPr>
        <w:t>monitoring i sprawozdawczość z wdrażania ZIT ZG,</w:t>
      </w:r>
    </w:p>
    <w:p w:rsidR="005D4058" w:rsidRPr="001841F0" w:rsidRDefault="005D4058" w:rsidP="001841F0">
      <w:pPr>
        <w:pStyle w:val="Akapitzlist"/>
        <w:numPr>
          <w:ilvl w:val="0"/>
          <w:numId w:val="13"/>
        </w:numPr>
        <w:autoSpaceDE w:val="0"/>
        <w:autoSpaceDN w:val="0"/>
        <w:adjustRightInd w:val="0"/>
        <w:spacing w:after="0"/>
        <w:jc w:val="left"/>
        <w:rPr>
          <w:rFonts w:eastAsia="TimesNewRoman"/>
          <w:color w:val="000000"/>
        </w:rPr>
      </w:pPr>
      <w:r w:rsidRPr="001841F0">
        <w:rPr>
          <w:rFonts w:eastAsia="TimesNewRoman"/>
          <w:color w:val="000000"/>
        </w:rPr>
        <w:t>współpraca z IZ RPO  2014-2020,</w:t>
      </w:r>
    </w:p>
    <w:p w:rsidR="005D4058" w:rsidRPr="001841F0" w:rsidRDefault="005D4058" w:rsidP="001841F0">
      <w:pPr>
        <w:pStyle w:val="Akapitzlist"/>
        <w:numPr>
          <w:ilvl w:val="0"/>
          <w:numId w:val="13"/>
        </w:numPr>
        <w:autoSpaceDE w:val="0"/>
        <w:autoSpaceDN w:val="0"/>
        <w:adjustRightInd w:val="0"/>
        <w:spacing w:after="0"/>
        <w:jc w:val="left"/>
        <w:rPr>
          <w:rFonts w:eastAsia="TimesNewRoman"/>
          <w:color w:val="000000"/>
        </w:rPr>
      </w:pPr>
      <w:r w:rsidRPr="001841F0">
        <w:rPr>
          <w:rFonts w:eastAsia="TimesNewRoman"/>
          <w:color w:val="000000"/>
        </w:rPr>
        <w:t>informacja i promocja.</w:t>
      </w:r>
    </w:p>
    <w:p w:rsidR="005D4058" w:rsidRPr="00660F1B" w:rsidRDefault="005D4058" w:rsidP="0084431A">
      <w:pPr>
        <w:autoSpaceDE w:val="0"/>
        <w:autoSpaceDN w:val="0"/>
        <w:adjustRightInd w:val="0"/>
        <w:spacing w:after="0"/>
        <w:jc w:val="left"/>
        <w:rPr>
          <w:rFonts w:eastAsia="TimesNewRoman"/>
          <w:color w:val="000000"/>
        </w:rPr>
      </w:pPr>
      <w:r w:rsidRPr="00660F1B">
        <w:rPr>
          <w:rFonts w:eastAsia="TimesNewRoman"/>
          <w:color w:val="000000"/>
        </w:rPr>
        <w:t>Szczegółowy zakres zadań Biura zostanie określony w jego regulaminie.</w:t>
      </w:r>
    </w:p>
    <w:p w:rsidR="005D4058" w:rsidRPr="00660F1B" w:rsidRDefault="005D4058" w:rsidP="0084431A">
      <w:pPr>
        <w:autoSpaceDE w:val="0"/>
        <w:autoSpaceDN w:val="0"/>
        <w:adjustRightInd w:val="0"/>
        <w:spacing w:after="0"/>
        <w:jc w:val="left"/>
        <w:rPr>
          <w:rFonts w:eastAsia="TimesNewRoman"/>
          <w:color w:val="000000"/>
        </w:rPr>
      </w:pPr>
    </w:p>
    <w:p w:rsidR="005D4058" w:rsidRPr="00B90506" w:rsidRDefault="005D4058" w:rsidP="0084431A">
      <w:pPr>
        <w:pStyle w:val="Nagwek2"/>
        <w:pBdr>
          <w:bottom w:val="threeDEmboss" w:sz="6" w:space="1" w:color="4F81BD"/>
        </w:pBdr>
        <w:shd w:val="clear" w:color="auto" w:fill="FFFFFF"/>
        <w:ind w:left="709" w:hanging="709"/>
        <w:jc w:val="left"/>
        <w:rPr>
          <w:rFonts w:cs="Arial"/>
          <w:b w:val="0"/>
          <w:color w:val="000000"/>
          <w:szCs w:val="28"/>
        </w:rPr>
      </w:pPr>
      <w:bookmarkStart w:id="61" w:name="_Toc385236330"/>
      <w:r w:rsidRPr="00B90506">
        <w:rPr>
          <w:rFonts w:cs="Arial"/>
          <w:color w:val="1F497D"/>
          <w:szCs w:val="28"/>
        </w:rPr>
        <w:t>VII.2.  Opis podstawowych procedur zarządzania ZIT</w:t>
      </w:r>
      <w:bookmarkEnd w:id="61"/>
      <w:r w:rsidRPr="00B90506">
        <w:rPr>
          <w:rFonts w:cs="Arial"/>
          <w:color w:val="1F497D"/>
          <w:szCs w:val="28"/>
        </w:rPr>
        <w:t xml:space="preserve"> </w:t>
      </w:r>
    </w:p>
    <w:p w:rsidR="005D4058" w:rsidRPr="00660F1B" w:rsidRDefault="005D4058" w:rsidP="006418F8">
      <w:pPr>
        <w:autoSpaceDE w:val="0"/>
        <w:autoSpaceDN w:val="0"/>
        <w:adjustRightInd w:val="0"/>
        <w:spacing w:after="0"/>
        <w:rPr>
          <w:rFonts w:eastAsia="TimesNewRoman"/>
          <w:b/>
          <w:color w:val="000000"/>
        </w:rPr>
      </w:pPr>
      <w:r w:rsidRPr="00660F1B">
        <w:rPr>
          <w:rFonts w:eastAsia="TimesNewRoman"/>
          <w:b/>
          <w:color w:val="000000"/>
        </w:rPr>
        <w:t>Procedura przygotowania i zatwierdzania Programu Działań ZIT ZG.</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 xml:space="preserve">Roboczy projekt Programu Działań przygotowywany jest przez Biuro i przekazywany gminom tworzącym </w:t>
      </w:r>
      <w:r>
        <w:rPr>
          <w:rFonts w:eastAsia="TimesNewRoman"/>
          <w:color w:val="000000"/>
        </w:rPr>
        <w:t xml:space="preserve">Miejski </w:t>
      </w:r>
      <w:r w:rsidRPr="00660F1B">
        <w:rPr>
          <w:rFonts w:eastAsia="TimesNewRoman"/>
          <w:color w:val="000000"/>
        </w:rPr>
        <w:t>Obszar Funkcjonalny Zielon</w:t>
      </w:r>
      <w:r>
        <w:rPr>
          <w:rFonts w:eastAsia="TimesNewRoman"/>
          <w:color w:val="000000"/>
        </w:rPr>
        <w:t>ej</w:t>
      </w:r>
      <w:r w:rsidRPr="00660F1B">
        <w:rPr>
          <w:rFonts w:eastAsia="TimesNewRoman"/>
          <w:color w:val="000000"/>
        </w:rPr>
        <w:t xml:space="preserve"> Gór</w:t>
      </w:r>
      <w:r>
        <w:rPr>
          <w:rFonts w:eastAsia="TimesNewRoman"/>
          <w:color w:val="000000"/>
        </w:rPr>
        <w:t>y</w:t>
      </w:r>
      <w:r w:rsidRPr="00660F1B">
        <w:rPr>
          <w:rFonts w:eastAsia="TimesNewRoman"/>
          <w:color w:val="000000"/>
        </w:rPr>
        <w:t xml:space="preserve"> w celu uzgodnień. Następnie dokument poddawany jest konsultacjom społecznym oraz konsultacjom z IZ RPO Województwa Lubuskiego  2014-2020. Wynikające z konsultacji ustalenia wprowadzane są do dokumentu, który następnie przekazywany jest przez Biuro do </w:t>
      </w:r>
      <w:r>
        <w:rPr>
          <w:rFonts w:eastAsia="TimesNewRoman"/>
          <w:color w:val="000000"/>
        </w:rPr>
        <w:t>Sekretarza</w:t>
      </w:r>
      <w:r w:rsidRPr="00660F1B">
        <w:rPr>
          <w:rFonts w:eastAsia="TimesNewRoman"/>
          <w:color w:val="000000"/>
        </w:rPr>
        <w:t xml:space="preserve"> ZIT ZG. Sekretarz przygotowuje projekt uchwały Komitetu Sterującego. Decyzję o zatwierdzeniu Strategii ZIT podejmuje Komitet Sterujący.</w:t>
      </w:r>
      <w:r>
        <w:rPr>
          <w:rFonts w:eastAsia="TimesNewRoman"/>
          <w:color w:val="000000"/>
        </w:rPr>
        <w:t xml:space="preserve"> Biuro przekazuje zatwierdzoną </w:t>
      </w:r>
      <w:r w:rsidRPr="00660F1B">
        <w:rPr>
          <w:rFonts w:eastAsia="TimesNewRoman"/>
          <w:color w:val="000000"/>
        </w:rPr>
        <w:t xml:space="preserve">Strategię ZIT </w:t>
      </w:r>
      <w:r>
        <w:rPr>
          <w:rFonts w:eastAsia="TimesNewRoman"/>
          <w:color w:val="000000"/>
        </w:rPr>
        <w:t xml:space="preserve">MOF </w:t>
      </w:r>
      <w:r w:rsidRPr="00660F1B">
        <w:rPr>
          <w:rFonts w:eastAsia="TimesNewRoman"/>
          <w:color w:val="000000"/>
        </w:rPr>
        <w:t>ZG wraz z uchwałą Komitetu Sterującego do Instytucji Zarządzającej Regionalnym Programem Operacy</w:t>
      </w:r>
      <w:r>
        <w:rPr>
          <w:rFonts w:eastAsia="TimesNewRoman"/>
          <w:color w:val="000000"/>
        </w:rPr>
        <w:t>jnym dla Województwa Lubuskiego</w:t>
      </w:r>
      <w:r w:rsidRPr="00660F1B">
        <w:rPr>
          <w:rFonts w:eastAsia="TimesNewRoman"/>
          <w:color w:val="000000"/>
        </w:rPr>
        <w:t xml:space="preserve"> na lata 2014-2020. Zmiany w Strategii ZIT dokonywane są analogicznie do procedury akceptacji Strategii. Zatwierdzona Strategi</w:t>
      </w:r>
      <w:r>
        <w:rPr>
          <w:rFonts w:eastAsia="TimesNewRoman"/>
          <w:color w:val="000000"/>
        </w:rPr>
        <w:t>a</w:t>
      </w:r>
      <w:r w:rsidRPr="00660F1B">
        <w:rPr>
          <w:rFonts w:eastAsia="TimesNewRoman"/>
          <w:color w:val="000000"/>
        </w:rPr>
        <w:t xml:space="preserve"> ZIT i jej zmiany publikowane są na stronie internetowej </w:t>
      </w:r>
      <w:r w:rsidR="00433D5E">
        <w:rPr>
          <w:rFonts w:eastAsia="TimesNewRoman"/>
          <w:color w:val="000000"/>
        </w:rPr>
        <w:t>Miasta Zielona Góra</w:t>
      </w:r>
      <w:r w:rsidRPr="00660F1B">
        <w:rPr>
          <w:rFonts w:eastAsia="TimesNewRoman"/>
          <w:color w:val="000000"/>
        </w:rPr>
        <w:t>.</w:t>
      </w:r>
    </w:p>
    <w:p w:rsidR="005D4058" w:rsidRPr="00660F1B" w:rsidRDefault="005D4058" w:rsidP="0084431A">
      <w:pPr>
        <w:autoSpaceDE w:val="0"/>
        <w:autoSpaceDN w:val="0"/>
        <w:adjustRightInd w:val="0"/>
        <w:spacing w:after="0"/>
        <w:jc w:val="left"/>
        <w:rPr>
          <w:rFonts w:eastAsia="TimesNewRoman"/>
          <w:color w:val="000000"/>
        </w:rPr>
      </w:pPr>
    </w:p>
    <w:p w:rsidR="005D4058" w:rsidRPr="00660F1B" w:rsidRDefault="005D4058" w:rsidP="0084431A">
      <w:pPr>
        <w:autoSpaceDE w:val="0"/>
        <w:autoSpaceDN w:val="0"/>
        <w:adjustRightInd w:val="0"/>
        <w:spacing w:after="0"/>
        <w:jc w:val="left"/>
        <w:rPr>
          <w:rFonts w:eastAsia="TimesNewRoman"/>
          <w:b/>
          <w:color w:val="000000"/>
        </w:rPr>
      </w:pPr>
      <w:r w:rsidRPr="00660F1B">
        <w:rPr>
          <w:rFonts w:eastAsia="TimesNewRoman"/>
          <w:b/>
          <w:color w:val="000000"/>
        </w:rPr>
        <w:t>Procedura zatwierdzania propozycji kryteriów wyboru operacji w ramach ZIT ZG.</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 xml:space="preserve">Propozycję kryteriów wyboru projektów w ramach ZIT ZG przygotowuje Biuro we współpracy z gminami tworzącymi </w:t>
      </w:r>
      <w:r>
        <w:rPr>
          <w:rFonts w:eastAsia="TimesNewRoman"/>
          <w:color w:val="000000"/>
        </w:rPr>
        <w:t xml:space="preserve">Miejski </w:t>
      </w:r>
      <w:r w:rsidRPr="00660F1B">
        <w:rPr>
          <w:rFonts w:eastAsia="TimesNewRoman"/>
          <w:color w:val="000000"/>
        </w:rPr>
        <w:t>Obszar Funkcjonalny Zielon</w:t>
      </w:r>
      <w:r>
        <w:rPr>
          <w:rFonts w:eastAsia="TimesNewRoman"/>
          <w:color w:val="000000"/>
        </w:rPr>
        <w:t>ej</w:t>
      </w:r>
      <w:r w:rsidRPr="00660F1B">
        <w:rPr>
          <w:rFonts w:eastAsia="TimesNewRoman"/>
          <w:color w:val="000000"/>
        </w:rPr>
        <w:t xml:space="preserve"> Gór</w:t>
      </w:r>
      <w:r>
        <w:rPr>
          <w:rFonts w:eastAsia="TimesNewRoman"/>
          <w:color w:val="000000"/>
        </w:rPr>
        <w:t>y</w:t>
      </w:r>
      <w:r w:rsidRPr="00660F1B">
        <w:rPr>
          <w:rFonts w:eastAsia="TimesNewRoman"/>
          <w:color w:val="000000"/>
        </w:rPr>
        <w:t xml:space="preserve"> oraz Instytucją Zarządzającą Regionalnym Programem Operacyjnym na lata 2014-2020. Projekt kryteriów przekazywany jest przez Biuro Sekretarz</w:t>
      </w:r>
      <w:r>
        <w:rPr>
          <w:rFonts w:eastAsia="TimesNewRoman"/>
          <w:color w:val="000000"/>
        </w:rPr>
        <w:t xml:space="preserve">owi </w:t>
      </w:r>
      <w:r w:rsidRPr="00660F1B">
        <w:rPr>
          <w:rFonts w:eastAsia="TimesNewRoman"/>
          <w:color w:val="000000"/>
        </w:rPr>
        <w:t>w celu rozpoczęcia procedury akceptacji przez Komitet Sterujący. Sekretarz  przygotowuje projekt uchwały Komitetu Sterującego, decyzję o akceptacji propozycji kryteriów podejmuje Komitet Sterujący. Biuro</w:t>
      </w:r>
      <w:r>
        <w:rPr>
          <w:rFonts w:eastAsia="TimesNewRoman"/>
          <w:color w:val="000000"/>
        </w:rPr>
        <w:t xml:space="preserve"> </w:t>
      </w:r>
      <w:r w:rsidRPr="00660F1B">
        <w:rPr>
          <w:rFonts w:eastAsia="TimesNewRoman"/>
          <w:color w:val="000000"/>
        </w:rPr>
        <w:t>przekazuje zaakceptowane propozycje kryteriów wraz z uchwałą Komitetu Sterującego do Instytucji Zarządzającej Regionalnym Programem Operacyjnym dla Województwa Lubuskiego na lata 2014-2020 w celu ich zatwierdzenia p</w:t>
      </w:r>
      <w:r>
        <w:rPr>
          <w:rFonts w:eastAsia="TimesNewRoman"/>
          <w:color w:val="000000"/>
        </w:rPr>
        <w:t xml:space="preserve">rzez Komitet Monitorujący RPO </w:t>
      </w:r>
      <w:r w:rsidRPr="00660F1B">
        <w:rPr>
          <w:rFonts w:eastAsia="TimesNewRoman"/>
          <w:color w:val="000000"/>
        </w:rPr>
        <w:t>2014-2020.</w:t>
      </w:r>
    </w:p>
    <w:p w:rsidR="005D4058" w:rsidRPr="00660F1B" w:rsidRDefault="005D4058" w:rsidP="006418F8">
      <w:pPr>
        <w:autoSpaceDE w:val="0"/>
        <w:autoSpaceDN w:val="0"/>
        <w:adjustRightInd w:val="0"/>
        <w:spacing w:after="0"/>
        <w:rPr>
          <w:rFonts w:eastAsia="TimesNewRoman"/>
          <w:color w:val="000000"/>
        </w:rPr>
      </w:pPr>
    </w:p>
    <w:p w:rsidR="005D4058" w:rsidRDefault="005D4058" w:rsidP="0084431A">
      <w:pPr>
        <w:autoSpaceDE w:val="0"/>
        <w:autoSpaceDN w:val="0"/>
        <w:adjustRightInd w:val="0"/>
        <w:spacing w:after="0"/>
        <w:jc w:val="left"/>
        <w:rPr>
          <w:rFonts w:eastAsia="TimesNewRoman"/>
          <w:b/>
          <w:i/>
          <w:color w:val="000000"/>
        </w:rPr>
      </w:pPr>
    </w:p>
    <w:p w:rsidR="005D4058" w:rsidRDefault="005D4058" w:rsidP="0084431A">
      <w:pPr>
        <w:autoSpaceDE w:val="0"/>
        <w:autoSpaceDN w:val="0"/>
        <w:adjustRightInd w:val="0"/>
        <w:spacing w:after="0"/>
        <w:jc w:val="left"/>
        <w:rPr>
          <w:rFonts w:eastAsia="TimesNewRoman"/>
          <w:b/>
          <w:i/>
          <w:color w:val="000000"/>
        </w:rPr>
      </w:pPr>
    </w:p>
    <w:p w:rsidR="005D4058" w:rsidRDefault="005D4058" w:rsidP="0084431A">
      <w:pPr>
        <w:autoSpaceDE w:val="0"/>
        <w:autoSpaceDN w:val="0"/>
        <w:adjustRightInd w:val="0"/>
        <w:spacing w:after="0"/>
        <w:jc w:val="left"/>
        <w:rPr>
          <w:rFonts w:eastAsia="TimesNewRoman"/>
          <w:b/>
          <w:i/>
          <w:color w:val="000000"/>
        </w:rPr>
      </w:pPr>
    </w:p>
    <w:p w:rsidR="005D4058" w:rsidRPr="001841F0" w:rsidRDefault="005D4058" w:rsidP="0084431A">
      <w:pPr>
        <w:autoSpaceDE w:val="0"/>
        <w:autoSpaceDN w:val="0"/>
        <w:adjustRightInd w:val="0"/>
        <w:spacing w:after="0"/>
        <w:jc w:val="left"/>
        <w:rPr>
          <w:rFonts w:eastAsia="TimesNewRoman"/>
          <w:b/>
          <w:i/>
          <w:color w:val="000000"/>
        </w:rPr>
      </w:pPr>
      <w:r w:rsidRPr="001841F0">
        <w:rPr>
          <w:rFonts w:eastAsia="TimesNewRoman"/>
          <w:b/>
          <w:i/>
          <w:color w:val="000000"/>
        </w:rPr>
        <w:lastRenderedPageBreak/>
        <w:t>Procedura wyboru  projektów w ZIT ZG:</w:t>
      </w:r>
    </w:p>
    <w:p w:rsidR="005D4058" w:rsidRPr="00660F1B" w:rsidRDefault="005D4058" w:rsidP="0084431A">
      <w:pPr>
        <w:autoSpaceDE w:val="0"/>
        <w:autoSpaceDN w:val="0"/>
        <w:adjustRightInd w:val="0"/>
        <w:spacing w:after="0"/>
        <w:jc w:val="left"/>
        <w:rPr>
          <w:rFonts w:eastAsia="TimesNewRoman"/>
          <w:color w:val="000000"/>
        </w:rPr>
      </w:pPr>
    </w:p>
    <w:p w:rsidR="005D4058" w:rsidRPr="00660F1B" w:rsidRDefault="005D4058" w:rsidP="0084431A">
      <w:pPr>
        <w:autoSpaceDE w:val="0"/>
        <w:autoSpaceDN w:val="0"/>
        <w:adjustRightInd w:val="0"/>
        <w:spacing w:after="0"/>
        <w:jc w:val="left"/>
        <w:rPr>
          <w:rFonts w:eastAsia="TimesNewRoman"/>
          <w:b/>
          <w:color w:val="000000"/>
        </w:rPr>
      </w:pPr>
      <w:r w:rsidRPr="00660F1B">
        <w:rPr>
          <w:rFonts w:eastAsia="TimesNewRoman"/>
          <w:b/>
          <w:color w:val="000000"/>
        </w:rPr>
        <w:t>Wybór projektów kluczowych</w:t>
      </w:r>
    </w:p>
    <w:p w:rsidR="005D4058" w:rsidRPr="00660F1B" w:rsidRDefault="005D4058" w:rsidP="001841F0">
      <w:pPr>
        <w:autoSpaceDE w:val="0"/>
        <w:autoSpaceDN w:val="0"/>
        <w:adjustRightInd w:val="0"/>
        <w:spacing w:after="0"/>
        <w:rPr>
          <w:rFonts w:eastAsia="TimesNewRoman"/>
          <w:color w:val="000000"/>
        </w:rPr>
      </w:pPr>
      <w:r w:rsidRPr="00660F1B">
        <w:rPr>
          <w:rFonts w:eastAsia="TimesNewRoman"/>
          <w:color w:val="000000"/>
        </w:rPr>
        <w:t>Przedstawiciel każdej gminy tworzącej ZIT ZG jest uprawniony do zgłaszania</w:t>
      </w:r>
      <w:r>
        <w:rPr>
          <w:rFonts w:eastAsia="TimesNewRoman"/>
          <w:color w:val="000000"/>
        </w:rPr>
        <w:t xml:space="preserve"> </w:t>
      </w:r>
      <w:r w:rsidRPr="00660F1B">
        <w:rPr>
          <w:rFonts w:eastAsia="TimesNewRoman"/>
          <w:color w:val="000000"/>
        </w:rPr>
        <w:t xml:space="preserve">propozycji projektów kluczowych dla wdrażania ZIT ZG. Projekt kluczowy musi charakteryzować się strategicznym znaczeniem dla rozwoju  </w:t>
      </w:r>
      <w:r>
        <w:rPr>
          <w:rFonts w:eastAsia="TimesNewRoman"/>
          <w:color w:val="000000"/>
        </w:rPr>
        <w:t xml:space="preserve">Miejskiego </w:t>
      </w:r>
      <w:r w:rsidRPr="00660F1B">
        <w:rPr>
          <w:rFonts w:eastAsia="TimesNewRoman"/>
          <w:color w:val="000000"/>
        </w:rPr>
        <w:t>Obszaru Funkcjonalnego Zielon</w:t>
      </w:r>
      <w:r>
        <w:rPr>
          <w:rFonts w:eastAsia="TimesNewRoman"/>
          <w:color w:val="000000"/>
        </w:rPr>
        <w:t>ej</w:t>
      </w:r>
      <w:r w:rsidRPr="00660F1B">
        <w:rPr>
          <w:rFonts w:eastAsia="TimesNewRoman"/>
          <w:color w:val="000000"/>
        </w:rPr>
        <w:t xml:space="preserve"> Gór</w:t>
      </w:r>
      <w:r>
        <w:rPr>
          <w:rFonts w:eastAsia="TimesNewRoman"/>
          <w:color w:val="000000"/>
        </w:rPr>
        <w:t>y</w:t>
      </w:r>
      <w:r w:rsidRPr="00660F1B">
        <w:rPr>
          <w:rFonts w:eastAsia="TimesNewRoman"/>
          <w:color w:val="000000"/>
        </w:rPr>
        <w:t>.</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W przypadku kiedy propozycja projektu kluczowego zgłaszana jest na etapie przygotowywania Strategii ZIT jest ona uwzględniana w załączniku do projektu dokumentu i podlega zatwierdzeniu przez Komitet Sterujący na podstawie procedury zatwierdzania Strategii ZIT ZG. Dalszy tok postępowania jest realizowany jak dla trybu konkursowego.</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Po zatwierdzeniu Strategii zgłoszenie projektu kluczowego odbywa się w odpowiedzi na nabór ogłaszany przez Biuro w zależności od możliwości finansowych i potrzeb wynikających ze Strategii. Procedura oceny i zatwierdzania propozycji projektów kluczowych jest taka sama jak w trybie konkursowym.</w:t>
      </w:r>
    </w:p>
    <w:p w:rsidR="005D4058" w:rsidRPr="00660F1B" w:rsidRDefault="005D4058" w:rsidP="0084431A">
      <w:pPr>
        <w:autoSpaceDE w:val="0"/>
        <w:autoSpaceDN w:val="0"/>
        <w:adjustRightInd w:val="0"/>
        <w:spacing w:after="0"/>
        <w:jc w:val="left"/>
        <w:rPr>
          <w:rFonts w:eastAsia="TimesNewRoman"/>
          <w:b/>
          <w:color w:val="000000"/>
        </w:rPr>
      </w:pPr>
    </w:p>
    <w:p w:rsidR="005D4058" w:rsidRPr="00660F1B" w:rsidRDefault="005D4058" w:rsidP="0084431A">
      <w:pPr>
        <w:autoSpaceDE w:val="0"/>
        <w:autoSpaceDN w:val="0"/>
        <w:adjustRightInd w:val="0"/>
        <w:spacing w:after="0"/>
        <w:jc w:val="left"/>
        <w:rPr>
          <w:rFonts w:eastAsia="TimesNewRoman"/>
          <w:b/>
          <w:color w:val="000000"/>
        </w:rPr>
      </w:pPr>
      <w:r w:rsidRPr="00660F1B">
        <w:rPr>
          <w:rFonts w:eastAsia="TimesNewRoman"/>
          <w:b/>
          <w:color w:val="000000"/>
        </w:rPr>
        <w:t>Tryb konkursowy</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Biuro ogłasza nabór propozycji projektów, które mogą uzyskać dofinansowanie ze środków ZIT ZG. Nabór ogłaszany jest za pośrednictwem strony internetowej ZIT ZG.</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 xml:space="preserve">Propozycje projektów mogą być zgłaszane w formie papierowej </w:t>
      </w:r>
      <w:r>
        <w:rPr>
          <w:rFonts w:eastAsia="TimesNewRoman"/>
          <w:color w:val="000000"/>
        </w:rPr>
        <w:t>i</w:t>
      </w:r>
      <w:r w:rsidRPr="00660F1B">
        <w:rPr>
          <w:rFonts w:eastAsia="TimesNewRoman"/>
          <w:color w:val="000000"/>
        </w:rPr>
        <w:t xml:space="preserve"> elektronicznej. Biuro dokonuje oceny wniosków na podstawie właściwych kryteriów wyboru operacji finansowanych w ramach ZIT ZG. W trakcie oceny Biuro może korzystać z opinii ekspertów</w:t>
      </w:r>
      <w:r>
        <w:rPr>
          <w:rFonts w:eastAsia="TimesNewRoman"/>
          <w:color w:val="000000"/>
        </w:rPr>
        <w:t xml:space="preserve">. </w:t>
      </w:r>
      <w:r w:rsidRPr="00660F1B">
        <w:rPr>
          <w:rFonts w:eastAsia="TimesNewRoman"/>
          <w:color w:val="000000"/>
        </w:rPr>
        <w:t>Wynik oceny przekazywany jest przez Biuro Sekretarzowi w celu rozpoczęcia procedury utworzenia i akceptacji przez Komitet Sterujący listy rankingowej propozycji projektów. Sekretarz przygotowuje projekt uchwały Komitetu Sterującego, która zawiera listę projektów rekomendowanych do wsparcia oraz listę projektów nierekomendowanych do wsparcia uwzględniając wynik oceny Biura ZIT ZG. Sekretarz przygotowuje projekt uchwały Komitetu Sterującego, przekazując ją KS.</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Na tej podstawie Komitet Sterujący tworzy i akceptuje listę rankingowa propozycji projektów. Lista zaakceptowanych i odrzuconych przez Komitet Sterujący propozycji projektów przekazywana jest do Biura, które informuje o wyniku preselekcji beneficjentów w formie pisemnej oraz za pośrednictwem strony internetowej ZIT ZG. Wybrane w procedurze preselekcji projekty wraz z wymaganą pełną dokumentacją składane są do Instytucji Zarządzającej RPO Województwa Lubuskiego 2014-2020 do oceny i ostatecznego zatwierdzenia. Wnioskodawcom, którzy nie otrzymali dofinansowania przysługuje procedura odwoławcza realizowana przez Instytucję Za</w:t>
      </w:r>
      <w:r>
        <w:rPr>
          <w:rFonts w:eastAsia="TimesNewRoman"/>
          <w:color w:val="000000"/>
        </w:rPr>
        <w:t>rządzającą</w:t>
      </w:r>
      <w:r w:rsidRPr="00660F1B">
        <w:rPr>
          <w:rFonts w:eastAsia="TimesNewRoman"/>
          <w:color w:val="000000"/>
        </w:rPr>
        <w:t xml:space="preserve"> RPO  2014-2020.</w:t>
      </w:r>
    </w:p>
    <w:p w:rsidR="005D4058" w:rsidRPr="00660F1B" w:rsidRDefault="005D4058" w:rsidP="006418F8">
      <w:pPr>
        <w:autoSpaceDE w:val="0"/>
        <w:autoSpaceDN w:val="0"/>
        <w:adjustRightInd w:val="0"/>
        <w:spacing w:after="0"/>
        <w:rPr>
          <w:rFonts w:eastAsia="TimesNewRoman"/>
          <w:b/>
          <w:color w:val="000000"/>
        </w:rPr>
      </w:pPr>
    </w:p>
    <w:p w:rsidR="005D4058" w:rsidRPr="00660F1B" w:rsidRDefault="005D4058" w:rsidP="006418F8">
      <w:pPr>
        <w:autoSpaceDE w:val="0"/>
        <w:autoSpaceDN w:val="0"/>
        <w:adjustRightInd w:val="0"/>
        <w:spacing w:after="0"/>
        <w:rPr>
          <w:rFonts w:eastAsia="TimesNewRoman"/>
          <w:b/>
          <w:color w:val="000000"/>
        </w:rPr>
      </w:pPr>
      <w:r w:rsidRPr="00660F1B">
        <w:rPr>
          <w:rFonts w:eastAsia="TimesNewRoman"/>
          <w:b/>
          <w:color w:val="000000"/>
        </w:rPr>
        <w:t>Procedura zatwierdzania rocznego sprawozdania z wdrażania Strategii ZIT ZG</w:t>
      </w:r>
    </w:p>
    <w:p w:rsidR="005D4058" w:rsidRPr="00660F1B" w:rsidRDefault="005D4058" w:rsidP="006418F8">
      <w:pPr>
        <w:autoSpaceDE w:val="0"/>
        <w:autoSpaceDN w:val="0"/>
        <w:adjustRightInd w:val="0"/>
        <w:spacing w:after="0"/>
        <w:rPr>
          <w:rFonts w:eastAsia="TimesNewRoman"/>
          <w:color w:val="000000"/>
        </w:rPr>
      </w:pPr>
      <w:r w:rsidRPr="00660F1B">
        <w:rPr>
          <w:rFonts w:eastAsia="TimesNewRoman"/>
          <w:color w:val="000000"/>
        </w:rPr>
        <w:t>Projekt rocznego sprawozdania z wdrażania Strategii ZIT ZG jest przygotowywany przez Biuro ZIT ZG, a następnie przekazywany Sekretarzowi celem rozpoczęcia procedury akceptacji przez Komitet Sterujący. Sekretarz przygotowuje projekt uchwały Komitetu Sterującego w sprawie zatwierdzenia rocznego sprawozdania. Po decyzji Komitetu Sterującego Biuro publikuje sprawozdanie na stronie  internetowej ZIT ZG oraz przekazuje zaakceptowane sprawozdanie wraz z uchwałą Komitetu Sterującego do Instytucji Zarządzającej Regionalnym Programem Operacyjnym dla Województwa Lubuskiego na lata 2014-2020.</w:t>
      </w:r>
    </w:p>
    <w:p w:rsidR="005D4058" w:rsidRDefault="005D4058" w:rsidP="003D7E14">
      <w:pPr>
        <w:rPr>
          <w:b/>
        </w:rPr>
      </w:pPr>
    </w:p>
    <w:p w:rsidR="005D4058" w:rsidRPr="00DA0275" w:rsidRDefault="005D4058" w:rsidP="00B90506">
      <w:pPr>
        <w:pStyle w:val="Nagwek1"/>
        <w:pBdr>
          <w:bottom w:val="threeDEmboss" w:sz="18" w:space="1" w:color="4F81BD"/>
        </w:pBdr>
        <w:ind w:left="567" w:hanging="567"/>
        <w:jc w:val="left"/>
        <w:rPr>
          <w:rFonts w:ascii="Arial Black" w:hAnsi="Arial Black" w:cs="Arial"/>
          <w:b w:val="0"/>
          <w:color w:val="1F497D"/>
          <w:sz w:val="28"/>
        </w:rPr>
      </w:pPr>
      <w:bookmarkStart w:id="62" w:name="_Toc385236331"/>
      <w:r w:rsidRPr="00DA0275">
        <w:rPr>
          <w:rFonts w:ascii="Arial Black" w:hAnsi="Arial Black" w:cs="Arial"/>
          <w:b w:val="0"/>
          <w:caps w:val="0"/>
          <w:color w:val="1F497D"/>
          <w:sz w:val="28"/>
        </w:rPr>
        <w:lastRenderedPageBreak/>
        <w:t>VI</w:t>
      </w:r>
      <w:r>
        <w:rPr>
          <w:rFonts w:ascii="Arial Black" w:hAnsi="Arial Black" w:cs="Arial"/>
          <w:b w:val="0"/>
          <w:caps w:val="0"/>
          <w:color w:val="1F497D"/>
          <w:sz w:val="28"/>
        </w:rPr>
        <w:t>I</w:t>
      </w:r>
      <w:r w:rsidRPr="00DA0275">
        <w:rPr>
          <w:rFonts w:ascii="Arial Black" w:hAnsi="Arial Black" w:cs="Arial"/>
          <w:b w:val="0"/>
          <w:caps w:val="0"/>
          <w:color w:val="1F497D"/>
          <w:sz w:val="28"/>
        </w:rPr>
        <w:t xml:space="preserve">I. </w:t>
      </w:r>
      <w:r>
        <w:rPr>
          <w:rFonts w:ascii="Arial Black" w:hAnsi="Arial Black" w:cs="Arial"/>
          <w:b w:val="0"/>
          <w:caps w:val="0"/>
          <w:color w:val="1F497D"/>
          <w:sz w:val="28"/>
        </w:rPr>
        <w:t xml:space="preserve">PROJEKTY STRATEGICZNE </w:t>
      </w:r>
      <w:r>
        <w:rPr>
          <w:rFonts w:ascii="Arial Black" w:hAnsi="Arial Black" w:cs="Arial"/>
          <w:color w:val="1F497D"/>
          <w:sz w:val="28"/>
        </w:rPr>
        <w:t>ORAZ PROJEKTY KOMPLEMENTARNE</w:t>
      </w:r>
      <w:bookmarkEnd w:id="62"/>
    </w:p>
    <w:p w:rsidR="005D4058" w:rsidRPr="002D4881" w:rsidRDefault="005D4058" w:rsidP="003D7E14">
      <w:pPr>
        <w:rPr>
          <w:b/>
        </w:rPr>
      </w:pPr>
      <w:r w:rsidRPr="002D4881">
        <w:rPr>
          <w:b/>
        </w:rPr>
        <w:t>Lista projektów strategicznych przewidzianych do realizacji  w ramach alokacji ZIT.</w:t>
      </w:r>
    </w:p>
    <w:p w:rsidR="005D4058" w:rsidRDefault="005D4058">
      <w:pPr>
        <w:numPr>
          <w:ilvl w:val="0"/>
          <w:numId w:val="42"/>
        </w:numPr>
      </w:pPr>
      <w:r w:rsidRPr="002D4881">
        <w:t xml:space="preserve">Budowa </w:t>
      </w:r>
      <w:proofErr w:type="spellStart"/>
      <w:r w:rsidRPr="002D4881">
        <w:t>hostelu</w:t>
      </w:r>
      <w:proofErr w:type="spellEnd"/>
      <w:r w:rsidRPr="002D4881">
        <w:t xml:space="preserve"> dla niepełnosprawnych w Zielonej Górze.</w:t>
      </w:r>
    </w:p>
    <w:p w:rsidR="005D4058" w:rsidRDefault="005D4058">
      <w:pPr>
        <w:numPr>
          <w:ilvl w:val="0"/>
          <w:numId w:val="42"/>
        </w:numPr>
      </w:pPr>
      <w:r w:rsidRPr="002D4881">
        <w:t>Rozbudowa Hospicjum w Zielonej Górze.</w:t>
      </w:r>
    </w:p>
    <w:p w:rsidR="005D4058" w:rsidRDefault="005D4058">
      <w:pPr>
        <w:numPr>
          <w:ilvl w:val="0"/>
          <w:numId w:val="42"/>
        </w:numPr>
      </w:pPr>
      <w:r w:rsidRPr="002D4881">
        <w:t>Rewitalizacja obiektów Wojewódzkiego Ośrodka Sportu i Rekreacji w Drzonkowie (gmina wiejska Zielona Góra).</w:t>
      </w:r>
    </w:p>
    <w:p w:rsidR="005D4058" w:rsidRDefault="005D4058">
      <w:pPr>
        <w:numPr>
          <w:ilvl w:val="0"/>
          <w:numId w:val="42"/>
        </w:numPr>
      </w:pPr>
      <w:r>
        <w:t>Rozwój zdegradowanych terenów wiejskich poprzez rozbudowę funkcji biznesowych i rekreacyjnych  obiektów Aeroklubu Ziemi Lubuskiej(gmina wiejska Zielona Góra).</w:t>
      </w:r>
    </w:p>
    <w:p w:rsidR="005D4058" w:rsidRDefault="005D4058">
      <w:pPr>
        <w:numPr>
          <w:ilvl w:val="0"/>
          <w:numId w:val="42"/>
        </w:numPr>
      </w:pPr>
      <w:r w:rsidRPr="002D4881">
        <w:t>Rozbudowa sieci dróg  rowerowych na obszarze funkcjonalnym Zielonej Góry.</w:t>
      </w:r>
    </w:p>
    <w:p w:rsidR="005D4058" w:rsidRDefault="00433D5E">
      <w:pPr>
        <w:numPr>
          <w:ilvl w:val="0"/>
          <w:numId w:val="42"/>
        </w:numPr>
      </w:pPr>
      <w:r>
        <w:t>B</w:t>
      </w:r>
      <w:r w:rsidR="005D4058">
        <w:t xml:space="preserve">udowa ul. </w:t>
      </w:r>
      <w:r w:rsidR="005D4058" w:rsidRPr="002D4881">
        <w:t>Aglomeracyjna</w:t>
      </w:r>
      <w:r w:rsidR="005D4058">
        <w:t>.</w:t>
      </w:r>
    </w:p>
    <w:p w:rsidR="005D4058" w:rsidRDefault="005D4058">
      <w:pPr>
        <w:numPr>
          <w:ilvl w:val="0"/>
          <w:numId w:val="42"/>
        </w:numPr>
      </w:pPr>
      <w:r w:rsidRPr="002D4881">
        <w:t>Projekty  rozwojowe w oparciu o wykorzystanie potencjału Centrum Nauki Keplera.(EFS)</w:t>
      </w:r>
    </w:p>
    <w:p w:rsidR="005D4058" w:rsidRPr="002D4881" w:rsidRDefault="005D4058" w:rsidP="003D7E14">
      <w:pPr>
        <w:rPr>
          <w:b/>
        </w:rPr>
      </w:pPr>
    </w:p>
    <w:p w:rsidR="005D4058" w:rsidRPr="002D4881" w:rsidRDefault="005D4058" w:rsidP="003D7E14">
      <w:pPr>
        <w:rPr>
          <w:b/>
        </w:rPr>
      </w:pPr>
      <w:r w:rsidRPr="002D4881">
        <w:rPr>
          <w:b/>
        </w:rPr>
        <w:t>Lista projektów komplementarnych przewidzianych do realizacji  w ramach Programu Operacyjnego Infrastruktura i Środowisko 2014-2020.</w:t>
      </w:r>
    </w:p>
    <w:p w:rsidR="005D4058" w:rsidRDefault="005D4058">
      <w:pPr>
        <w:numPr>
          <w:ilvl w:val="0"/>
          <w:numId w:val="44"/>
        </w:numPr>
      </w:pPr>
      <w:r w:rsidRPr="002D4881">
        <w:t>Rozbudowa i modernizacja infrastruktury i taboru transportu publicznego w obszarze funkcjonalnym Zielonej Góry (Lubuskie Trójmiasto).</w:t>
      </w:r>
    </w:p>
    <w:p w:rsidR="005D4058" w:rsidRDefault="005D4058">
      <w:pPr>
        <w:numPr>
          <w:ilvl w:val="0"/>
          <w:numId w:val="44"/>
        </w:numPr>
      </w:pPr>
      <w:r w:rsidRPr="002D4881">
        <w:t>Rozbudowa sieci kanalizacji deszczowej na ternie miasta i gminy wiejskiej Zielona Góra.</w:t>
      </w:r>
    </w:p>
    <w:p w:rsidR="005D4058" w:rsidRDefault="005D4058">
      <w:pPr>
        <w:numPr>
          <w:ilvl w:val="0"/>
          <w:numId w:val="44"/>
        </w:numPr>
        <w:rPr>
          <w:rFonts w:cs="Arial"/>
          <w:color w:val="000000"/>
        </w:rPr>
      </w:pPr>
      <w:r w:rsidRPr="002D4881">
        <w:rPr>
          <w:rFonts w:cs="Arial"/>
          <w:color w:val="000000"/>
        </w:rPr>
        <w:t>Budowa obwodnicy południowej miasta Zielona Góra.</w:t>
      </w:r>
    </w:p>
    <w:p w:rsidR="005D4058" w:rsidRDefault="005D4058">
      <w:pPr>
        <w:numPr>
          <w:ilvl w:val="0"/>
          <w:numId w:val="44"/>
        </w:numPr>
      </w:pPr>
      <w:r w:rsidRPr="002D4881">
        <w:rPr>
          <w:rFonts w:cs="Arial"/>
          <w:color w:val="000000"/>
        </w:rPr>
        <w:t>Rozbudowa sieci ciepłowniczych na terenie miasta Zielona Góra.</w:t>
      </w:r>
    </w:p>
    <w:p w:rsidR="005D4058" w:rsidRPr="00DA0275" w:rsidRDefault="005D4058" w:rsidP="00B90506">
      <w:pPr>
        <w:pStyle w:val="Nagwek1"/>
        <w:pBdr>
          <w:bottom w:val="threeDEmboss" w:sz="18" w:space="1" w:color="4F81BD"/>
        </w:pBdr>
        <w:ind w:left="567" w:hanging="567"/>
        <w:jc w:val="left"/>
        <w:rPr>
          <w:rFonts w:ascii="Arial Black" w:hAnsi="Arial Black" w:cs="Arial"/>
          <w:b w:val="0"/>
          <w:color w:val="1F497D"/>
          <w:sz w:val="28"/>
        </w:rPr>
      </w:pPr>
      <w:bookmarkStart w:id="63" w:name="_Toc385236332"/>
      <w:r w:rsidRPr="00DA0275">
        <w:rPr>
          <w:rFonts w:ascii="Arial Black" w:hAnsi="Arial Black" w:cs="Arial"/>
          <w:b w:val="0"/>
          <w:caps w:val="0"/>
          <w:color w:val="1F497D"/>
          <w:sz w:val="28"/>
        </w:rPr>
        <w:lastRenderedPageBreak/>
        <w:t>I</w:t>
      </w:r>
      <w:r>
        <w:rPr>
          <w:rFonts w:ascii="Arial Black" w:hAnsi="Arial Black" w:cs="Arial"/>
          <w:b w:val="0"/>
          <w:caps w:val="0"/>
          <w:color w:val="1F497D"/>
          <w:sz w:val="28"/>
        </w:rPr>
        <w:t>X</w:t>
      </w:r>
      <w:r w:rsidRPr="00DA0275">
        <w:rPr>
          <w:rFonts w:ascii="Arial Black" w:hAnsi="Arial Black" w:cs="Arial"/>
          <w:b w:val="0"/>
          <w:caps w:val="0"/>
          <w:color w:val="1F497D"/>
          <w:sz w:val="28"/>
        </w:rPr>
        <w:t xml:space="preserve">. </w:t>
      </w:r>
      <w:r>
        <w:rPr>
          <w:rFonts w:ascii="Arial Black" w:hAnsi="Arial Black" w:cs="Arial"/>
          <w:b w:val="0"/>
          <w:caps w:val="0"/>
          <w:color w:val="1F497D"/>
          <w:sz w:val="28"/>
        </w:rPr>
        <w:t>INSTRUMENTY FINANSOWE</w:t>
      </w:r>
      <w:bookmarkEnd w:id="63"/>
    </w:p>
    <w:p w:rsidR="005D4058" w:rsidRPr="002D4881" w:rsidRDefault="005D4058" w:rsidP="003D7E14">
      <w:pPr>
        <w:rPr>
          <w:rFonts w:cs="Arial"/>
          <w:lang w:eastAsia="pl-PL"/>
        </w:rPr>
      </w:pPr>
      <w:r w:rsidRPr="002D4881">
        <w:rPr>
          <w:rFonts w:cs="Arial"/>
          <w:lang w:eastAsia="pl-PL"/>
        </w:rPr>
        <w:t>W ramach realizacji ZIT MOF</w:t>
      </w:r>
      <w:r>
        <w:rPr>
          <w:rFonts w:cs="Arial"/>
          <w:lang w:eastAsia="pl-PL"/>
        </w:rPr>
        <w:t xml:space="preserve"> </w:t>
      </w:r>
      <w:r w:rsidRPr="002D4881">
        <w:rPr>
          <w:rFonts w:cs="Arial"/>
          <w:lang w:eastAsia="pl-PL"/>
        </w:rPr>
        <w:t>ZG nie przewiduje się wykorzystywania instrumentów finansowych</w:t>
      </w:r>
      <w:r>
        <w:rPr>
          <w:rFonts w:cs="Arial"/>
          <w:lang w:eastAsia="pl-PL"/>
        </w:rPr>
        <w:t>.</w:t>
      </w:r>
    </w:p>
    <w:p w:rsidR="005D4058" w:rsidRPr="00DA0275" w:rsidRDefault="005D4058" w:rsidP="00B90506">
      <w:pPr>
        <w:pStyle w:val="Nagwek1"/>
        <w:pBdr>
          <w:bottom w:val="threeDEmboss" w:sz="18" w:space="1" w:color="4F81BD"/>
        </w:pBdr>
        <w:ind w:left="567" w:hanging="567"/>
        <w:jc w:val="left"/>
        <w:rPr>
          <w:rFonts w:ascii="Arial Black" w:hAnsi="Arial Black" w:cs="Arial"/>
          <w:b w:val="0"/>
          <w:color w:val="1F497D"/>
          <w:sz w:val="28"/>
        </w:rPr>
      </w:pPr>
      <w:bookmarkStart w:id="64" w:name="_Toc385236333"/>
      <w:r>
        <w:rPr>
          <w:rFonts w:ascii="Arial Black" w:hAnsi="Arial Black" w:cs="Arial"/>
          <w:b w:val="0"/>
          <w:caps w:val="0"/>
          <w:color w:val="1F497D"/>
          <w:sz w:val="28"/>
        </w:rPr>
        <w:lastRenderedPageBreak/>
        <w:t>X</w:t>
      </w:r>
      <w:r w:rsidRPr="00DA0275">
        <w:rPr>
          <w:rFonts w:ascii="Arial Black" w:hAnsi="Arial Black" w:cs="Arial"/>
          <w:b w:val="0"/>
          <w:caps w:val="0"/>
          <w:color w:val="1F497D"/>
          <w:sz w:val="28"/>
        </w:rPr>
        <w:t xml:space="preserve">. </w:t>
      </w:r>
      <w:r>
        <w:rPr>
          <w:rFonts w:ascii="Arial Black" w:hAnsi="Arial Black" w:cs="Arial"/>
          <w:b w:val="0"/>
          <w:caps w:val="0"/>
          <w:color w:val="1F497D"/>
          <w:sz w:val="28"/>
        </w:rPr>
        <w:t>PLAN FINANSOWY Strategii w ramach alokacji ZIT</w:t>
      </w:r>
      <w:bookmarkEnd w:id="64"/>
    </w:p>
    <w:p w:rsidR="005D4058" w:rsidRPr="002E1101" w:rsidRDefault="005D4058" w:rsidP="00A37B4B">
      <w:r w:rsidRPr="002E1101">
        <w:t>W ramach planu finansowego ujęto cele i działania finansowane w ramach alokacji  ZIT MOF ZG</w:t>
      </w:r>
    </w:p>
    <w:p w:rsidR="002E1101" w:rsidRDefault="002E1101" w:rsidP="001547B7">
      <w:pPr>
        <w:pStyle w:val="Legenda"/>
      </w:pPr>
      <w:bookmarkStart w:id="65" w:name="_Toc385236159"/>
    </w:p>
    <w:p w:rsidR="005D4058" w:rsidRDefault="005D4058" w:rsidP="001547B7">
      <w:pPr>
        <w:pStyle w:val="Legenda"/>
        <w:rPr>
          <w:b w:val="0"/>
          <w:sz w:val="28"/>
          <w:szCs w:val="28"/>
          <w:highlight w:val="yellow"/>
        </w:rPr>
      </w:pPr>
      <w:r>
        <w:t xml:space="preserve">Tabela </w:t>
      </w:r>
      <w:r w:rsidR="00CE5315">
        <w:fldChar w:fldCharType="begin"/>
      </w:r>
      <w:r w:rsidR="00042BBF">
        <w:instrText xml:space="preserve"> SEQ Tabela \* ARABIC </w:instrText>
      </w:r>
      <w:r w:rsidR="00CE5315">
        <w:fldChar w:fldCharType="separate"/>
      </w:r>
      <w:r w:rsidR="00E26B3F">
        <w:rPr>
          <w:noProof/>
        </w:rPr>
        <w:t>18</w:t>
      </w:r>
      <w:r w:rsidR="00CE5315">
        <w:fldChar w:fldCharType="end"/>
      </w:r>
      <w:r>
        <w:t>. Plan finansowy ZIT MOF ZG.</w:t>
      </w:r>
      <w:bookmarkEnd w:id="65"/>
      <w:r>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tblPr>
      <w:tblGrid>
        <w:gridCol w:w="3369"/>
        <w:gridCol w:w="1183"/>
        <w:gridCol w:w="1184"/>
        <w:gridCol w:w="1184"/>
        <w:gridCol w:w="1184"/>
        <w:gridCol w:w="1184"/>
      </w:tblGrid>
      <w:tr w:rsidR="005D4058" w:rsidRPr="00255DFE" w:rsidTr="00255DFE">
        <w:tc>
          <w:tcPr>
            <w:tcW w:w="3369" w:type="dxa"/>
            <w:shd w:val="clear" w:color="auto" w:fill="4F81BD"/>
          </w:tcPr>
          <w:p w:rsidR="005D4058" w:rsidRPr="00255DFE" w:rsidRDefault="005D4058" w:rsidP="00255DFE">
            <w:pPr>
              <w:spacing w:after="60" w:line="240" w:lineRule="auto"/>
              <w:jc w:val="left"/>
              <w:rPr>
                <w:rFonts w:cs="Arial"/>
                <w:b/>
                <w:bCs/>
                <w:color w:val="FFFFFF"/>
                <w:sz w:val="20"/>
                <w:szCs w:val="20"/>
                <w:lang w:eastAsia="pl-PL"/>
              </w:rPr>
            </w:pPr>
            <w:r w:rsidRPr="00255DFE">
              <w:rPr>
                <w:rFonts w:cs="Arial"/>
                <w:bCs/>
                <w:color w:val="FFFFFF"/>
                <w:sz w:val="20"/>
                <w:szCs w:val="20"/>
                <w:lang w:eastAsia="pl-PL"/>
              </w:rPr>
              <w:t>Cel /</w:t>
            </w:r>
          </w:p>
          <w:p w:rsidR="005D4058" w:rsidRPr="00255DFE" w:rsidRDefault="005D4058" w:rsidP="00255DFE">
            <w:pPr>
              <w:spacing w:after="60" w:line="240" w:lineRule="auto"/>
              <w:jc w:val="left"/>
              <w:rPr>
                <w:rFonts w:cs="Arial"/>
                <w:b/>
                <w:bCs/>
                <w:color w:val="FFFFFF"/>
                <w:sz w:val="20"/>
                <w:szCs w:val="20"/>
                <w:lang w:eastAsia="pl-PL"/>
              </w:rPr>
            </w:pPr>
            <w:r w:rsidRPr="00255DFE">
              <w:rPr>
                <w:rFonts w:cs="Arial"/>
                <w:bCs/>
                <w:color w:val="FFFFFF"/>
                <w:sz w:val="20"/>
                <w:szCs w:val="20"/>
                <w:lang w:eastAsia="pl-PL"/>
              </w:rPr>
              <w:t>ŹRÓDŁO FINANSOWANIA</w:t>
            </w:r>
          </w:p>
          <w:p w:rsidR="005D4058" w:rsidRPr="00255DFE" w:rsidRDefault="005D4058" w:rsidP="00255DFE">
            <w:pPr>
              <w:spacing w:after="60" w:line="240" w:lineRule="auto"/>
              <w:jc w:val="left"/>
              <w:rPr>
                <w:b/>
                <w:bCs/>
                <w:color w:val="FFFFFF"/>
                <w:sz w:val="20"/>
                <w:szCs w:val="20"/>
              </w:rPr>
            </w:pPr>
          </w:p>
        </w:tc>
        <w:tc>
          <w:tcPr>
            <w:tcW w:w="1183" w:type="dxa"/>
            <w:shd w:val="clear" w:color="auto" w:fill="4F81BD"/>
          </w:tcPr>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 xml:space="preserve">Fundusz </w:t>
            </w:r>
            <w:r w:rsidRPr="00255DFE">
              <w:rPr>
                <w:rFonts w:cs="Arial"/>
                <w:bCs/>
                <w:color w:val="FFFFFF"/>
                <w:sz w:val="20"/>
                <w:szCs w:val="20"/>
                <w:lang w:eastAsia="pl-PL"/>
              </w:rPr>
              <w:br/>
              <w:t>UE</w:t>
            </w:r>
          </w:p>
          <w:p w:rsidR="005D4058" w:rsidRPr="00255DFE" w:rsidRDefault="005D4058" w:rsidP="00255DFE">
            <w:pPr>
              <w:spacing w:after="60" w:line="240" w:lineRule="auto"/>
              <w:jc w:val="center"/>
              <w:rPr>
                <w:b/>
                <w:bCs/>
                <w:color w:val="FFFFFF"/>
                <w:sz w:val="20"/>
                <w:szCs w:val="20"/>
              </w:rPr>
            </w:pPr>
          </w:p>
        </w:tc>
        <w:tc>
          <w:tcPr>
            <w:tcW w:w="1184" w:type="dxa"/>
            <w:shd w:val="clear" w:color="auto" w:fill="4F81BD"/>
          </w:tcPr>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Oś</w:t>
            </w:r>
          </w:p>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priorytetowa</w:t>
            </w:r>
          </w:p>
          <w:p w:rsidR="005D4058" w:rsidRPr="00255DFE" w:rsidRDefault="005D4058" w:rsidP="00255DFE">
            <w:pPr>
              <w:spacing w:after="60" w:line="240" w:lineRule="auto"/>
              <w:jc w:val="center"/>
              <w:rPr>
                <w:rFonts w:cs="Arial"/>
                <w:b/>
                <w:bCs/>
                <w:color w:val="FFFFFF"/>
                <w:sz w:val="20"/>
                <w:szCs w:val="20"/>
                <w:lang w:eastAsia="pl-PL"/>
              </w:rPr>
            </w:pPr>
            <w:proofErr w:type="spellStart"/>
            <w:r w:rsidRPr="00255DFE">
              <w:rPr>
                <w:rFonts w:cs="Arial"/>
                <w:bCs/>
                <w:color w:val="FFFFFF"/>
                <w:sz w:val="20"/>
                <w:szCs w:val="20"/>
                <w:lang w:eastAsia="pl-PL"/>
              </w:rPr>
              <w:t>RPO-L</w:t>
            </w:r>
            <w:proofErr w:type="spellEnd"/>
            <w:r w:rsidRPr="00255DFE">
              <w:rPr>
                <w:rFonts w:cs="Arial"/>
                <w:bCs/>
                <w:color w:val="FFFFFF"/>
                <w:sz w:val="20"/>
                <w:szCs w:val="20"/>
                <w:lang w:eastAsia="pl-PL"/>
              </w:rPr>
              <w:t xml:space="preserve"> 2020</w:t>
            </w:r>
          </w:p>
        </w:tc>
        <w:tc>
          <w:tcPr>
            <w:tcW w:w="1184" w:type="dxa"/>
            <w:shd w:val="clear" w:color="auto" w:fill="4F81BD"/>
          </w:tcPr>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Wkład UE</w:t>
            </w:r>
          </w:p>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(euro)</w:t>
            </w:r>
          </w:p>
          <w:p w:rsidR="005D4058" w:rsidRPr="00255DFE" w:rsidRDefault="005D4058" w:rsidP="00255DFE">
            <w:pPr>
              <w:spacing w:after="60" w:line="240" w:lineRule="auto"/>
              <w:jc w:val="center"/>
              <w:rPr>
                <w:b/>
                <w:bCs/>
                <w:color w:val="FFFFFF"/>
                <w:sz w:val="20"/>
                <w:szCs w:val="20"/>
              </w:rPr>
            </w:pPr>
          </w:p>
        </w:tc>
        <w:tc>
          <w:tcPr>
            <w:tcW w:w="1184" w:type="dxa"/>
            <w:shd w:val="clear" w:color="auto" w:fill="4F81BD"/>
          </w:tcPr>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Współfinansowanie</w:t>
            </w:r>
          </w:p>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krajowe ZIT</w:t>
            </w:r>
          </w:p>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(euro)</w:t>
            </w:r>
          </w:p>
        </w:tc>
        <w:tc>
          <w:tcPr>
            <w:tcW w:w="1184" w:type="dxa"/>
            <w:shd w:val="clear" w:color="auto" w:fill="4F81BD"/>
          </w:tcPr>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Ogółem</w:t>
            </w:r>
          </w:p>
          <w:p w:rsidR="005D4058" w:rsidRPr="00255DFE" w:rsidRDefault="005D4058" w:rsidP="00255DFE">
            <w:pPr>
              <w:spacing w:after="60" w:line="240" w:lineRule="auto"/>
              <w:jc w:val="center"/>
              <w:rPr>
                <w:rFonts w:cs="Arial"/>
                <w:b/>
                <w:bCs/>
                <w:color w:val="FFFFFF"/>
                <w:sz w:val="20"/>
                <w:szCs w:val="20"/>
                <w:lang w:eastAsia="pl-PL"/>
              </w:rPr>
            </w:pPr>
            <w:r w:rsidRPr="00255DFE">
              <w:rPr>
                <w:rFonts w:cs="Arial"/>
                <w:bCs/>
                <w:color w:val="FFFFFF"/>
                <w:sz w:val="20"/>
                <w:szCs w:val="20"/>
                <w:lang w:eastAsia="pl-PL"/>
              </w:rPr>
              <w:t>(euro)</w:t>
            </w:r>
          </w:p>
          <w:p w:rsidR="005D4058" w:rsidRPr="00255DFE" w:rsidRDefault="005D4058" w:rsidP="00255DFE">
            <w:pPr>
              <w:spacing w:after="60" w:line="240" w:lineRule="auto"/>
              <w:jc w:val="center"/>
              <w:rPr>
                <w:b/>
                <w:bCs/>
                <w:color w:val="FFFFFF"/>
                <w:sz w:val="20"/>
                <w:szCs w:val="20"/>
              </w:rPr>
            </w:pPr>
          </w:p>
        </w:tc>
      </w:tr>
      <w:tr w:rsidR="005D4058" w:rsidRPr="00255DFE" w:rsidTr="00255DFE">
        <w:tc>
          <w:tcPr>
            <w:tcW w:w="3369" w:type="dxa"/>
            <w:tcBorders>
              <w:top w:val="single" w:sz="8" w:space="0" w:color="4F81BD"/>
              <w:left w:val="single" w:sz="8" w:space="0" w:color="4F81BD"/>
              <w:bottom w:val="single" w:sz="8" w:space="0" w:color="4F81BD"/>
            </w:tcBorders>
            <w:shd w:val="clear" w:color="auto" w:fill="D9D9D9"/>
          </w:tcPr>
          <w:p w:rsidR="005D4058" w:rsidRPr="00255DFE" w:rsidRDefault="005D4058" w:rsidP="00255DFE">
            <w:pPr>
              <w:autoSpaceDE w:val="0"/>
              <w:autoSpaceDN w:val="0"/>
              <w:adjustRightInd w:val="0"/>
              <w:spacing w:after="60" w:line="240" w:lineRule="auto"/>
              <w:jc w:val="left"/>
              <w:rPr>
                <w:b/>
                <w:bCs/>
                <w:sz w:val="20"/>
                <w:szCs w:val="20"/>
              </w:rPr>
            </w:pPr>
            <w:r w:rsidRPr="00255DFE">
              <w:rPr>
                <w:b/>
                <w:bCs/>
                <w:sz w:val="20"/>
                <w:szCs w:val="20"/>
              </w:rPr>
              <w:t>Cel   1:</w:t>
            </w:r>
          </w:p>
          <w:p w:rsidR="005D4058" w:rsidRPr="00255DFE" w:rsidRDefault="005D4058" w:rsidP="00255DFE">
            <w:pPr>
              <w:autoSpaceDE w:val="0"/>
              <w:autoSpaceDN w:val="0"/>
              <w:adjustRightInd w:val="0"/>
              <w:spacing w:after="60" w:line="240" w:lineRule="auto"/>
              <w:jc w:val="left"/>
              <w:rPr>
                <w:rFonts w:eastAsia="TimesNewRoman" w:cs="Arial"/>
                <w:b/>
                <w:bCs/>
                <w:sz w:val="20"/>
                <w:szCs w:val="20"/>
              </w:rPr>
            </w:pPr>
            <w:r w:rsidRPr="00255DFE">
              <w:rPr>
                <w:rFonts w:eastAsia="TimesNewRoman" w:cs="Arial"/>
                <w:b/>
                <w:bCs/>
                <w:sz w:val="20"/>
                <w:szCs w:val="20"/>
              </w:rPr>
              <w:t>Wysoki poziom wewnętrznej integracji komunikacyjnej i dobre połączenia obszaru funkcjonalnego z siecią dróg krajowych.</w:t>
            </w:r>
          </w:p>
        </w:tc>
        <w:tc>
          <w:tcPr>
            <w:tcW w:w="1183"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r w:rsidRPr="00255DFE">
              <w:rPr>
                <w:b/>
                <w:sz w:val="20"/>
                <w:szCs w:val="20"/>
              </w:rPr>
              <w:t>EFRR</w:t>
            </w: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right w:val="single" w:sz="8" w:space="0" w:color="4F81BD"/>
            </w:tcBorders>
            <w:shd w:val="clear" w:color="auto" w:fill="D9D9D9"/>
          </w:tcPr>
          <w:p w:rsidR="005D4058" w:rsidRPr="00255DFE" w:rsidRDefault="005D4058" w:rsidP="00255DFE">
            <w:pPr>
              <w:spacing w:after="60" w:line="240" w:lineRule="auto"/>
              <w:jc w:val="center"/>
              <w:rPr>
                <w:b/>
                <w:sz w:val="20"/>
                <w:szCs w:val="20"/>
              </w:rPr>
            </w:pPr>
          </w:p>
        </w:tc>
      </w:tr>
      <w:tr w:rsidR="005D4058" w:rsidRPr="00255DFE" w:rsidTr="00255DFE">
        <w:tc>
          <w:tcPr>
            <w:tcW w:w="3369" w:type="dxa"/>
          </w:tcPr>
          <w:p w:rsidR="005D4058" w:rsidRPr="00255DFE" w:rsidRDefault="005D4058" w:rsidP="00255DFE">
            <w:pPr>
              <w:spacing w:after="60" w:line="240" w:lineRule="auto"/>
              <w:jc w:val="left"/>
              <w:rPr>
                <w:rFonts w:cs="Arial"/>
                <w:b/>
                <w:bCs/>
                <w:sz w:val="20"/>
                <w:szCs w:val="20"/>
              </w:rPr>
            </w:pPr>
            <w:r w:rsidRPr="00255DFE">
              <w:rPr>
                <w:rFonts w:cs="Arial"/>
                <w:sz w:val="20"/>
                <w:szCs w:val="20"/>
              </w:rPr>
              <w:t xml:space="preserve">Priorytet inwestycyjny 4.5.: </w:t>
            </w:r>
            <w:r w:rsidRPr="00255DFE">
              <w:rPr>
                <w:rFonts w:cs="Arial"/>
                <w:bCs/>
                <w:sz w:val="20"/>
                <w:szCs w:val="20"/>
              </w:rPr>
              <w:t xml:space="preserve">Promowanie strategii niskoemisyjnych dla wszystkich typów obszarów, w szczególności na obszarach miejskich, wspieranie zrównoważonego transportu miejskiego oraz podejmowania odpowiednich działań adaptacyjnych i </w:t>
            </w:r>
            <w:proofErr w:type="spellStart"/>
            <w:r w:rsidRPr="00255DFE">
              <w:rPr>
                <w:rFonts w:cs="Arial"/>
                <w:bCs/>
                <w:sz w:val="20"/>
                <w:szCs w:val="20"/>
              </w:rPr>
              <w:t>mitygacyjnych</w:t>
            </w:r>
            <w:proofErr w:type="spellEnd"/>
            <w:r w:rsidRPr="00255DFE">
              <w:rPr>
                <w:rFonts w:cs="Arial"/>
                <w:bCs/>
                <w:sz w:val="20"/>
                <w:szCs w:val="20"/>
              </w:rPr>
              <w:t xml:space="preserve">. </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EFRR</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5D4058" w:rsidP="00255DFE">
            <w:pPr>
              <w:spacing w:after="60" w:line="240" w:lineRule="auto"/>
              <w:jc w:val="center"/>
              <w:rPr>
                <w:sz w:val="20"/>
                <w:szCs w:val="20"/>
              </w:rPr>
            </w:pPr>
            <w:r>
              <w:rPr>
                <w:sz w:val="20"/>
                <w:szCs w:val="20"/>
              </w:rPr>
              <w:t>12,130250</w:t>
            </w:r>
          </w:p>
        </w:tc>
        <w:tc>
          <w:tcPr>
            <w:tcW w:w="1184" w:type="dxa"/>
          </w:tcPr>
          <w:p w:rsidR="005D4058" w:rsidRPr="00255DFE" w:rsidRDefault="005D4058" w:rsidP="00255DFE">
            <w:pPr>
              <w:spacing w:after="60" w:line="240" w:lineRule="auto"/>
              <w:jc w:val="center"/>
              <w:rPr>
                <w:sz w:val="20"/>
                <w:szCs w:val="20"/>
              </w:rPr>
            </w:pPr>
            <w:r>
              <w:rPr>
                <w:sz w:val="20"/>
                <w:szCs w:val="20"/>
              </w:rPr>
              <w:t>2,140632</w:t>
            </w:r>
          </w:p>
        </w:tc>
        <w:tc>
          <w:tcPr>
            <w:tcW w:w="1184" w:type="dxa"/>
          </w:tcPr>
          <w:p w:rsidR="005D4058" w:rsidRPr="00255DFE" w:rsidRDefault="005D4058" w:rsidP="00255DFE">
            <w:pPr>
              <w:spacing w:after="60" w:line="240" w:lineRule="auto"/>
              <w:jc w:val="center"/>
              <w:rPr>
                <w:sz w:val="20"/>
                <w:szCs w:val="20"/>
              </w:rPr>
            </w:pPr>
            <w:r>
              <w:rPr>
                <w:sz w:val="20"/>
                <w:szCs w:val="20"/>
              </w:rPr>
              <w:t>14,270882</w:t>
            </w:r>
          </w:p>
        </w:tc>
      </w:tr>
      <w:tr w:rsidR="005D4058" w:rsidRPr="00255DFE" w:rsidTr="00255DFE">
        <w:tc>
          <w:tcPr>
            <w:tcW w:w="3369" w:type="dxa"/>
          </w:tcPr>
          <w:p w:rsidR="005D4058" w:rsidRPr="00255DFE" w:rsidRDefault="005D4058" w:rsidP="00255DFE">
            <w:pPr>
              <w:autoSpaceDE w:val="0"/>
              <w:autoSpaceDN w:val="0"/>
              <w:adjustRightInd w:val="0"/>
              <w:spacing w:after="60" w:line="240" w:lineRule="auto"/>
              <w:jc w:val="left"/>
              <w:rPr>
                <w:rFonts w:cs="Arial"/>
                <w:b/>
                <w:bCs/>
                <w:color w:val="000000"/>
                <w:sz w:val="20"/>
                <w:szCs w:val="20"/>
              </w:rPr>
            </w:pPr>
            <w:r w:rsidRPr="00255DFE">
              <w:rPr>
                <w:rFonts w:cs="Arial"/>
                <w:color w:val="000000"/>
                <w:sz w:val="20"/>
                <w:szCs w:val="20"/>
              </w:rPr>
              <w:t xml:space="preserve">Priorytet inwestycyjny 7.2.: </w:t>
            </w:r>
            <w:r w:rsidRPr="00255DFE">
              <w:rPr>
                <w:rFonts w:cs="Arial"/>
                <w:bCs/>
                <w:color w:val="000000"/>
                <w:sz w:val="20"/>
                <w:szCs w:val="20"/>
              </w:rPr>
              <w:t xml:space="preserve">Zwiększanie mobilności regionalnej poprzez łączenie węzłów drugorzędnych i trzeciorzędnych z infrastrukturą TEN. </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EFRR</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5D4058" w:rsidP="00255DFE">
            <w:pPr>
              <w:spacing w:after="60" w:line="240" w:lineRule="auto"/>
              <w:jc w:val="center"/>
              <w:rPr>
                <w:sz w:val="20"/>
                <w:szCs w:val="20"/>
              </w:rPr>
            </w:pPr>
            <w:r>
              <w:rPr>
                <w:sz w:val="20"/>
                <w:szCs w:val="20"/>
              </w:rPr>
              <w:t>6,50</w:t>
            </w:r>
          </w:p>
        </w:tc>
        <w:tc>
          <w:tcPr>
            <w:tcW w:w="1184" w:type="dxa"/>
          </w:tcPr>
          <w:p w:rsidR="005D4058" w:rsidRPr="00255DFE" w:rsidRDefault="005D4058" w:rsidP="00921B13">
            <w:pPr>
              <w:spacing w:after="60" w:line="240" w:lineRule="auto"/>
              <w:jc w:val="center"/>
              <w:rPr>
                <w:sz w:val="20"/>
                <w:szCs w:val="20"/>
              </w:rPr>
            </w:pPr>
            <w:r>
              <w:rPr>
                <w:sz w:val="20"/>
                <w:szCs w:val="20"/>
              </w:rPr>
              <w:t>1,147058</w:t>
            </w:r>
          </w:p>
        </w:tc>
        <w:tc>
          <w:tcPr>
            <w:tcW w:w="1184" w:type="dxa"/>
          </w:tcPr>
          <w:p w:rsidR="005D4058" w:rsidRPr="00255DFE" w:rsidRDefault="005D4058" w:rsidP="00255DFE">
            <w:pPr>
              <w:spacing w:after="60" w:line="240" w:lineRule="auto"/>
              <w:jc w:val="center"/>
              <w:rPr>
                <w:sz w:val="20"/>
                <w:szCs w:val="20"/>
              </w:rPr>
            </w:pPr>
            <w:r>
              <w:rPr>
                <w:sz w:val="20"/>
                <w:szCs w:val="20"/>
              </w:rPr>
              <w:t>7,647058</w:t>
            </w:r>
          </w:p>
        </w:tc>
      </w:tr>
      <w:tr w:rsidR="005D4058" w:rsidRPr="00255DFE" w:rsidTr="00255DFE">
        <w:tc>
          <w:tcPr>
            <w:tcW w:w="3369" w:type="dxa"/>
            <w:shd w:val="clear" w:color="auto" w:fill="D9D9D9"/>
          </w:tcPr>
          <w:p w:rsidR="005D4058" w:rsidRPr="00255DFE" w:rsidRDefault="005D4058" w:rsidP="00255DFE">
            <w:pPr>
              <w:spacing w:after="60" w:line="240" w:lineRule="auto"/>
              <w:jc w:val="left"/>
              <w:rPr>
                <w:rFonts w:eastAsia="TimesNewRoman" w:cs="Arial"/>
                <w:b/>
                <w:bCs/>
                <w:sz w:val="20"/>
                <w:szCs w:val="20"/>
              </w:rPr>
            </w:pPr>
            <w:r w:rsidRPr="00255DFE">
              <w:rPr>
                <w:rFonts w:eastAsia="TimesNewRoman" w:cs="Arial"/>
                <w:b/>
                <w:bCs/>
                <w:sz w:val="20"/>
                <w:szCs w:val="20"/>
              </w:rPr>
              <w:t>Cel 2:</w:t>
            </w:r>
          </w:p>
          <w:p w:rsidR="005D4058" w:rsidRPr="00255DFE" w:rsidRDefault="005D4058" w:rsidP="00255DFE">
            <w:pPr>
              <w:spacing w:after="60" w:line="240" w:lineRule="auto"/>
              <w:jc w:val="left"/>
              <w:rPr>
                <w:rFonts w:eastAsia="TimesNewRoman" w:cs="Arial"/>
                <w:b/>
                <w:bCs/>
                <w:sz w:val="20"/>
                <w:szCs w:val="20"/>
              </w:rPr>
            </w:pPr>
            <w:r w:rsidRPr="00255DFE">
              <w:rPr>
                <w:rFonts w:eastAsia="TimesNewRoman" w:cs="Arial"/>
                <w:b/>
                <w:bCs/>
                <w:sz w:val="20"/>
                <w:szCs w:val="20"/>
              </w:rPr>
              <w:t xml:space="preserve">Zrównoważony rozwój i ochrona zasobów przyrodniczych i kulturowych </w:t>
            </w:r>
          </w:p>
        </w:tc>
        <w:tc>
          <w:tcPr>
            <w:tcW w:w="1183" w:type="dxa"/>
            <w:shd w:val="clear" w:color="auto" w:fill="D9D9D9"/>
          </w:tcPr>
          <w:p w:rsidR="005D4058" w:rsidRPr="00255DFE" w:rsidRDefault="005D4058" w:rsidP="00255DFE">
            <w:pPr>
              <w:spacing w:after="60" w:line="240" w:lineRule="auto"/>
              <w:jc w:val="center"/>
              <w:rPr>
                <w:b/>
                <w:sz w:val="20"/>
                <w:szCs w:val="20"/>
              </w:rPr>
            </w:pPr>
            <w:r w:rsidRPr="00255DFE">
              <w:rPr>
                <w:b/>
                <w:sz w:val="20"/>
                <w:szCs w:val="20"/>
              </w:rPr>
              <w:t>EFRR</w:t>
            </w:r>
          </w:p>
        </w:tc>
        <w:tc>
          <w:tcPr>
            <w:tcW w:w="1184" w:type="dxa"/>
            <w:shd w:val="clear" w:color="auto" w:fill="D9D9D9"/>
          </w:tcPr>
          <w:p w:rsidR="005D4058" w:rsidRPr="00255DFE" w:rsidRDefault="005D4058" w:rsidP="00255DFE">
            <w:pPr>
              <w:spacing w:after="60" w:line="240" w:lineRule="auto"/>
              <w:jc w:val="center"/>
              <w:rPr>
                <w:b/>
                <w:sz w:val="20"/>
                <w:szCs w:val="20"/>
              </w:rPr>
            </w:pPr>
          </w:p>
        </w:tc>
        <w:tc>
          <w:tcPr>
            <w:tcW w:w="1184" w:type="dxa"/>
            <w:shd w:val="clear" w:color="auto" w:fill="D9D9D9"/>
          </w:tcPr>
          <w:p w:rsidR="005D4058" w:rsidRPr="00255DFE" w:rsidRDefault="005D4058" w:rsidP="00255DFE">
            <w:pPr>
              <w:spacing w:after="60" w:line="240" w:lineRule="auto"/>
              <w:jc w:val="center"/>
              <w:rPr>
                <w:b/>
                <w:sz w:val="20"/>
                <w:szCs w:val="20"/>
              </w:rPr>
            </w:pPr>
          </w:p>
        </w:tc>
        <w:tc>
          <w:tcPr>
            <w:tcW w:w="1184" w:type="dxa"/>
            <w:shd w:val="clear" w:color="auto" w:fill="D9D9D9"/>
          </w:tcPr>
          <w:p w:rsidR="005D4058" w:rsidRPr="00255DFE" w:rsidRDefault="005D4058" w:rsidP="00255DFE">
            <w:pPr>
              <w:spacing w:after="60" w:line="240" w:lineRule="auto"/>
              <w:jc w:val="center"/>
              <w:rPr>
                <w:b/>
                <w:sz w:val="20"/>
                <w:szCs w:val="20"/>
              </w:rPr>
            </w:pPr>
          </w:p>
        </w:tc>
        <w:tc>
          <w:tcPr>
            <w:tcW w:w="1184" w:type="dxa"/>
            <w:shd w:val="clear" w:color="auto" w:fill="D9D9D9"/>
          </w:tcPr>
          <w:p w:rsidR="005D4058" w:rsidRPr="00255DFE" w:rsidRDefault="005D4058" w:rsidP="00255DFE">
            <w:pPr>
              <w:spacing w:after="60" w:line="240" w:lineRule="auto"/>
              <w:jc w:val="center"/>
              <w:rPr>
                <w:b/>
                <w:sz w:val="20"/>
                <w:szCs w:val="20"/>
              </w:rPr>
            </w:pPr>
          </w:p>
        </w:tc>
      </w:tr>
      <w:tr w:rsidR="005D4058" w:rsidRPr="00255DFE" w:rsidTr="00255DFE">
        <w:tc>
          <w:tcPr>
            <w:tcW w:w="3369" w:type="dxa"/>
          </w:tcPr>
          <w:p w:rsidR="005D4058" w:rsidRPr="00255DFE" w:rsidRDefault="005D4058" w:rsidP="00255DFE">
            <w:pPr>
              <w:spacing w:after="60" w:line="240" w:lineRule="auto"/>
              <w:jc w:val="left"/>
              <w:rPr>
                <w:rFonts w:cs="Arial"/>
                <w:b/>
                <w:bCs/>
                <w:sz w:val="20"/>
                <w:szCs w:val="20"/>
              </w:rPr>
            </w:pPr>
            <w:r w:rsidRPr="00255DFE">
              <w:rPr>
                <w:rFonts w:cs="Arial"/>
                <w:sz w:val="20"/>
                <w:szCs w:val="20"/>
              </w:rPr>
              <w:t xml:space="preserve">Priorytet inwestycyjny 6.4.: </w:t>
            </w:r>
            <w:r w:rsidRPr="00255DFE">
              <w:rPr>
                <w:rFonts w:cs="Arial"/>
                <w:bCs/>
                <w:sz w:val="20"/>
                <w:szCs w:val="20"/>
              </w:rPr>
              <w:t>Ochrona i przywrócenie bioróżnorodności, ochrona i rekultywacja gleby oraz promowanie systemów ochrony ekosystemów, w tym NATURA 2000 oraz zielonej infrastruktury.</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EFRR</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5D4058" w:rsidP="00255DFE">
            <w:pPr>
              <w:spacing w:after="60" w:line="240" w:lineRule="auto"/>
              <w:jc w:val="center"/>
              <w:rPr>
                <w:sz w:val="20"/>
                <w:szCs w:val="20"/>
              </w:rPr>
            </w:pPr>
            <w:r>
              <w:rPr>
                <w:sz w:val="20"/>
                <w:szCs w:val="20"/>
              </w:rPr>
              <w:t>3,544695</w:t>
            </w:r>
          </w:p>
        </w:tc>
        <w:tc>
          <w:tcPr>
            <w:tcW w:w="1184" w:type="dxa"/>
          </w:tcPr>
          <w:p w:rsidR="005D4058" w:rsidRPr="00255DFE" w:rsidRDefault="005D4058" w:rsidP="00255DFE">
            <w:pPr>
              <w:spacing w:after="60" w:line="240" w:lineRule="auto"/>
              <w:jc w:val="center"/>
              <w:rPr>
                <w:sz w:val="20"/>
                <w:szCs w:val="20"/>
              </w:rPr>
            </w:pPr>
            <w:r>
              <w:rPr>
                <w:sz w:val="20"/>
                <w:szCs w:val="20"/>
              </w:rPr>
              <w:t>0,625534</w:t>
            </w:r>
          </w:p>
        </w:tc>
        <w:tc>
          <w:tcPr>
            <w:tcW w:w="1184" w:type="dxa"/>
          </w:tcPr>
          <w:p w:rsidR="005D4058" w:rsidRPr="00255DFE" w:rsidRDefault="005D4058" w:rsidP="00255DFE">
            <w:pPr>
              <w:spacing w:after="60" w:line="240" w:lineRule="auto"/>
              <w:jc w:val="center"/>
              <w:rPr>
                <w:sz w:val="20"/>
                <w:szCs w:val="20"/>
              </w:rPr>
            </w:pPr>
            <w:r>
              <w:rPr>
                <w:sz w:val="20"/>
                <w:szCs w:val="20"/>
              </w:rPr>
              <w:t>4,170229</w:t>
            </w:r>
          </w:p>
        </w:tc>
      </w:tr>
      <w:tr w:rsidR="005D4058" w:rsidRPr="00255DFE" w:rsidTr="00255DFE">
        <w:tc>
          <w:tcPr>
            <w:tcW w:w="3369" w:type="dxa"/>
          </w:tcPr>
          <w:p w:rsidR="005D4058" w:rsidRPr="00255DFE" w:rsidRDefault="005D4058" w:rsidP="00255DFE">
            <w:pPr>
              <w:spacing w:after="60" w:line="240" w:lineRule="auto"/>
              <w:jc w:val="left"/>
              <w:rPr>
                <w:b/>
                <w:bCs/>
                <w:sz w:val="20"/>
                <w:szCs w:val="20"/>
              </w:rPr>
            </w:pPr>
            <w:r w:rsidRPr="00255DFE">
              <w:rPr>
                <w:rFonts w:cs="Arial"/>
                <w:sz w:val="20"/>
                <w:szCs w:val="20"/>
              </w:rPr>
              <w:t xml:space="preserve">Priorytet inwestycyjny 6.3.: </w:t>
            </w:r>
            <w:r w:rsidRPr="00255DFE">
              <w:rPr>
                <w:rFonts w:cs="Arial"/>
                <w:bCs/>
                <w:sz w:val="20"/>
                <w:szCs w:val="20"/>
              </w:rPr>
              <w:t xml:space="preserve">Ochrona, promocja i rozwój dziedzictwa kulturowego i naturalnego. </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EFRR</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5D4058" w:rsidP="00255DFE">
            <w:pPr>
              <w:spacing w:after="60" w:line="240" w:lineRule="auto"/>
              <w:jc w:val="center"/>
              <w:rPr>
                <w:sz w:val="20"/>
                <w:szCs w:val="20"/>
              </w:rPr>
            </w:pPr>
            <w:r>
              <w:rPr>
                <w:sz w:val="20"/>
                <w:szCs w:val="20"/>
              </w:rPr>
              <w:t>3,255000</w:t>
            </w:r>
          </w:p>
        </w:tc>
        <w:tc>
          <w:tcPr>
            <w:tcW w:w="1184" w:type="dxa"/>
          </w:tcPr>
          <w:p w:rsidR="005D4058" w:rsidRPr="00255DFE" w:rsidRDefault="005D4058" w:rsidP="00255DFE">
            <w:pPr>
              <w:spacing w:after="60" w:line="240" w:lineRule="auto"/>
              <w:jc w:val="center"/>
              <w:rPr>
                <w:sz w:val="20"/>
                <w:szCs w:val="20"/>
              </w:rPr>
            </w:pPr>
            <w:r>
              <w:rPr>
                <w:sz w:val="20"/>
                <w:szCs w:val="20"/>
              </w:rPr>
              <w:t>0,574411</w:t>
            </w:r>
          </w:p>
        </w:tc>
        <w:tc>
          <w:tcPr>
            <w:tcW w:w="1184" w:type="dxa"/>
          </w:tcPr>
          <w:p w:rsidR="005D4058" w:rsidRPr="00255DFE" w:rsidRDefault="005D4058" w:rsidP="00255DFE">
            <w:pPr>
              <w:spacing w:after="60" w:line="240" w:lineRule="auto"/>
              <w:jc w:val="center"/>
              <w:rPr>
                <w:sz w:val="20"/>
                <w:szCs w:val="20"/>
              </w:rPr>
            </w:pPr>
            <w:r>
              <w:rPr>
                <w:sz w:val="20"/>
                <w:szCs w:val="20"/>
              </w:rPr>
              <w:t>3,829411</w:t>
            </w:r>
          </w:p>
        </w:tc>
      </w:tr>
    </w:tbl>
    <w:p w:rsidR="005D4058" w:rsidRDefault="005D4058">
      <w:r>
        <w:br w:type="page"/>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0A0"/>
      </w:tblPr>
      <w:tblGrid>
        <w:gridCol w:w="3369"/>
        <w:gridCol w:w="1183"/>
        <w:gridCol w:w="1184"/>
        <w:gridCol w:w="1184"/>
        <w:gridCol w:w="1184"/>
        <w:gridCol w:w="1184"/>
      </w:tblGrid>
      <w:tr w:rsidR="005D4058" w:rsidRPr="00255DFE" w:rsidTr="00255DFE">
        <w:tc>
          <w:tcPr>
            <w:tcW w:w="3369" w:type="dxa"/>
            <w:tcBorders>
              <w:top w:val="single" w:sz="8" w:space="0" w:color="4F81BD"/>
              <w:left w:val="single" w:sz="8" w:space="0" w:color="4F81BD"/>
              <w:bottom w:val="single" w:sz="8" w:space="0" w:color="4F81BD"/>
            </w:tcBorders>
            <w:shd w:val="clear" w:color="auto" w:fill="D9D9D9"/>
          </w:tcPr>
          <w:p w:rsidR="005D4058" w:rsidRPr="00255DFE" w:rsidRDefault="005D4058" w:rsidP="00255DFE">
            <w:pPr>
              <w:spacing w:after="60" w:line="240" w:lineRule="auto"/>
              <w:jc w:val="left"/>
              <w:rPr>
                <w:rFonts w:cs="Arial"/>
                <w:b/>
                <w:bCs/>
                <w:sz w:val="20"/>
                <w:szCs w:val="20"/>
              </w:rPr>
            </w:pPr>
            <w:r w:rsidRPr="00255DFE">
              <w:rPr>
                <w:rFonts w:cs="Arial"/>
                <w:b/>
                <w:bCs/>
                <w:sz w:val="20"/>
                <w:szCs w:val="20"/>
              </w:rPr>
              <w:t>Cel 3</w:t>
            </w:r>
          </w:p>
          <w:p w:rsidR="005D4058" w:rsidRPr="00255DFE" w:rsidRDefault="005D4058" w:rsidP="00255DFE">
            <w:pPr>
              <w:spacing w:after="60" w:line="240" w:lineRule="auto"/>
              <w:jc w:val="left"/>
              <w:rPr>
                <w:rFonts w:cs="Arial"/>
                <w:b/>
                <w:bCs/>
                <w:sz w:val="20"/>
                <w:szCs w:val="20"/>
              </w:rPr>
            </w:pPr>
            <w:r w:rsidRPr="00255DFE">
              <w:rPr>
                <w:rFonts w:cs="Arial"/>
                <w:b/>
                <w:bCs/>
                <w:sz w:val="20"/>
                <w:szCs w:val="20"/>
              </w:rPr>
              <w:t>Efektywne  gospodarowanie energią.</w:t>
            </w:r>
          </w:p>
          <w:p w:rsidR="005D4058" w:rsidRPr="00255DFE" w:rsidRDefault="005D4058" w:rsidP="00255DFE">
            <w:pPr>
              <w:spacing w:after="60" w:line="240" w:lineRule="auto"/>
              <w:jc w:val="left"/>
              <w:rPr>
                <w:b/>
                <w:bCs/>
                <w:sz w:val="20"/>
                <w:szCs w:val="20"/>
              </w:rPr>
            </w:pPr>
          </w:p>
        </w:tc>
        <w:tc>
          <w:tcPr>
            <w:tcW w:w="1183"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r w:rsidRPr="00255DFE">
              <w:rPr>
                <w:b/>
                <w:sz w:val="20"/>
                <w:szCs w:val="20"/>
              </w:rPr>
              <w:t>EFRR</w:t>
            </w: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right w:val="single" w:sz="8" w:space="0" w:color="4F81BD"/>
            </w:tcBorders>
            <w:shd w:val="clear" w:color="auto" w:fill="D9D9D9"/>
          </w:tcPr>
          <w:p w:rsidR="005D4058" w:rsidRPr="00255DFE" w:rsidRDefault="005D4058" w:rsidP="00255DFE">
            <w:pPr>
              <w:spacing w:after="60" w:line="240" w:lineRule="auto"/>
              <w:jc w:val="center"/>
              <w:rPr>
                <w:b/>
                <w:sz w:val="20"/>
                <w:szCs w:val="20"/>
              </w:rPr>
            </w:pPr>
          </w:p>
        </w:tc>
      </w:tr>
      <w:tr w:rsidR="005D4058" w:rsidRPr="00255DFE" w:rsidTr="00255DFE">
        <w:tc>
          <w:tcPr>
            <w:tcW w:w="3369" w:type="dxa"/>
          </w:tcPr>
          <w:p w:rsidR="005D4058" w:rsidRPr="00255DFE" w:rsidRDefault="005D4058" w:rsidP="00255DFE">
            <w:pPr>
              <w:spacing w:after="60" w:line="240" w:lineRule="auto"/>
              <w:jc w:val="left"/>
              <w:rPr>
                <w:b/>
                <w:bCs/>
                <w:sz w:val="20"/>
                <w:szCs w:val="20"/>
              </w:rPr>
            </w:pPr>
            <w:r w:rsidRPr="00255DFE">
              <w:rPr>
                <w:sz w:val="20"/>
                <w:szCs w:val="20"/>
              </w:rPr>
              <w:t xml:space="preserve">Priorytet inwestycyjny 4.3.: </w:t>
            </w:r>
            <w:r w:rsidRPr="00255DFE">
              <w:rPr>
                <w:bCs/>
                <w:sz w:val="20"/>
                <w:szCs w:val="20"/>
              </w:rPr>
              <w:t>Wspieranie efektywności energetycznej i wykorzystania odnawialnych źródeł energii w sektorze publicznym i mieszkaniowym</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EFRR</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5D4058" w:rsidP="00255DFE">
            <w:pPr>
              <w:spacing w:after="60" w:line="240" w:lineRule="auto"/>
              <w:jc w:val="center"/>
              <w:rPr>
                <w:sz w:val="20"/>
                <w:szCs w:val="20"/>
              </w:rPr>
            </w:pPr>
            <w:r>
              <w:rPr>
                <w:sz w:val="20"/>
                <w:szCs w:val="20"/>
              </w:rPr>
              <w:t>8,026346</w:t>
            </w:r>
          </w:p>
        </w:tc>
        <w:tc>
          <w:tcPr>
            <w:tcW w:w="1184" w:type="dxa"/>
          </w:tcPr>
          <w:p w:rsidR="005D4058" w:rsidRPr="00255DFE" w:rsidRDefault="005D4058" w:rsidP="00255DFE">
            <w:pPr>
              <w:spacing w:after="60" w:line="240" w:lineRule="auto"/>
              <w:jc w:val="center"/>
              <w:rPr>
                <w:sz w:val="20"/>
                <w:szCs w:val="20"/>
              </w:rPr>
            </w:pPr>
            <w:r>
              <w:rPr>
                <w:sz w:val="20"/>
                <w:szCs w:val="20"/>
              </w:rPr>
              <w:t>1,416414</w:t>
            </w:r>
          </w:p>
        </w:tc>
        <w:tc>
          <w:tcPr>
            <w:tcW w:w="1184" w:type="dxa"/>
          </w:tcPr>
          <w:p w:rsidR="005D4058" w:rsidRPr="00255DFE" w:rsidRDefault="005D4058" w:rsidP="00255DFE">
            <w:pPr>
              <w:spacing w:after="60" w:line="240" w:lineRule="auto"/>
              <w:jc w:val="center"/>
              <w:rPr>
                <w:sz w:val="20"/>
                <w:szCs w:val="20"/>
              </w:rPr>
            </w:pPr>
            <w:r>
              <w:rPr>
                <w:sz w:val="20"/>
                <w:szCs w:val="20"/>
              </w:rPr>
              <w:t>9,442760</w:t>
            </w:r>
          </w:p>
        </w:tc>
      </w:tr>
      <w:tr w:rsidR="005D4058" w:rsidRPr="00255DFE" w:rsidTr="00255DFE">
        <w:tc>
          <w:tcPr>
            <w:tcW w:w="3369" w:type="dxa"/>
            <w:tcBorders>
              <w:top w:val="single" w:sz="8" w:space="0" w:color="4F81BD"/>
              <w:left w:val="single" w:sz="8" w:space="0" w:color="4F81BD"/>
              <w:bottom w:val="single" w:sz="8" w:space="0" w:color="4F81BD"/>
            </w:tcBorders>
            <w:shd w:val="clear" w:color="auto" w:fill="D9D9D9"/>
          </w:tcPr>
          <w:p w:rsidR="005D4058" w:rsidRPr="00255DFE" w:rsidRDefault="005D4058" w:rsidP="00255DFE">
            <w:pPr>
              <w:spacing w:after="60" w:line="240" w:lineRule="auto"/>
              <w:jc w:val="left"/>
              <w:rPr>
                <w:rFonts w:eastAsia="TimesNewRoman" w:cs="Arial"/>
                <w:b/>
                <w:bCs/>
                <w:sz w:val="20"/>
                <w:szCs w:val="20"/>
              </w:rPr>
            </w:pPr>
            <w:r w:rsidRPr="00255DFE">
              <w:rPr>
                <w:rFonts w:eastAsia="TimesNewRoman" w:cs="Arial"/>
                <w:b/>
                <w:bCs/>
                <w:sz w:val="20"/>
                <w:szCs w:val="20"/>
              </w:rPr>
              <w:t>Cel 5 :</w:t>
            </w:r>
          </w:p>
          <w:p w:rsidR="005D4058" w:rsidRPr="00255DFE" w:rsidRDefault="005D4058" w:rsidP="00255DFE">
            <w:pPr>
              <w:spacing w:after="60" w:line="240" w:lineRule="auto"/>
              <w:jc w:val="left"/>
              <w:rPr>
                <w:rFonts w:eastAsia="TimesNewRoman" w:cs="Arial"/>
                <w:b/>
                <w:bCs/>
                <w:sz w:val="20"/>
                <w:szCs w:val="20"/>
              </w:rPr>
            </w:pPr>
            <w:r w:rsidRPr="00255DFE">
              <w:rPr>
                <w:rFonts w:eastAsia="TimesNewRoman" w:cs="Arial"/>
                <w:b/>
                <w:bCs/>
                <w:sz w:val="20"/>
                <w:szCs w:val="20"/>
              </w:rPr>
              <w:t>Infrastruktura społeczna spełniająca oczekiwania mieszkańców</w:t>
            </w:r>
          </w:p>
        </w:tc>
        <w:tc>
          <w:tcPr>
            <w:tcW w:w="1183"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r w:rsidRPr="00255DFE">
              <w:rPr>
                <w:b/>
                <w:sz w:val="20"/>
                <w:szCs w:val="20"/>
              </w:rPr>
              <w:t>EFRR</w:t>
            </w: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right w:val="single" w:sz="8" w:space="0" w:color="4F81BD"/>
            </w:tcBorders>
            <w:shd w:val="clear" w:color="auto" w:fill="D9D9D9"/>
          </w:tcPr>
          <w:p w:rsidR="005D4058" w:rsidRPr="00255DFE" w:rsidRDefault="005D4058" w:rsidP="00255DFE">
            <w:pPr>
              <w:spacing w:after="60" w:line="240" w:lineRule="auto"/>
              <w:jc w:val="center"/>
              <w:rPr>
                <w:b/>
                <w:sz w:val="20"/>
                <w:szCs w:val="20"/>
              </w:rPr>
            </w:pPr>
          </w:p>
        </w:tc>
      </w:tr>
      <w:tr w:rsidR="005D4058" w:rsidRPr="00255DFE" w:rsidTr="00255DFE">
        <w:tc>
          <w:tcPr>
            <w:tcW w:w="3369" w:type="dxa"/>
          </w:tcPr>
          <w:p w:rsidR="005D4058" w:rsidRPr="00255DFE" w:rsidRDefault="005D4058" w:rsidP="00255DFE">
            <w:pPr>
              <w:spacing w:after="60" w:line="240" w:lineRule="auto"/>
              <w:jc w:val="left"/>
              <w:rPr>
                <w:rFonts w:cs="Arial"/>
                <w:b/>
                <w:bCs/>
                <w:sz w:val="20"/>
                <w:szCs w:val="20"/>
              </w:rPr>
            </w:pPr>
            <w:r w:rsidRPr="00255DFE">
              <w:rPr>
                <w:rFonts w:cs="Arial"/>
                <w:sz w:val="20"/>
                <w:szCs w:val="20"/>
              </w:rPr>
              <w:t xml:space="preserve">Priorytet inwestycyjny 9.1.: </w:t>
            </w:r>
            <w:r w:rsidRPr="00255DFE">
              <w:rPr>
                <w:rFonts w:cs="Arial"/>
                <w:bCs/>
                <w:sz w:val="20"/>
                <w:szCs w:val="20"/>
              </w:rPr>
              <w:t>Inwestycje w infrastrukturę zdrowotną i społeczną, które przyczyniają się do rozwoju krajowego, regionalnego i lokalnego, zmniejszania nierówności w zakresie stanu zdrowia oraz przejścia z usług instytucjonalnych do usług na poziomie społeczności lokalnych.</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EFRR</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5D4058" w:rsidP="00255DFE">
            <w:pPr>
              <w:spacing w:after="60" w:line="240" w:lineRule="auto"/>
              <w:jc w:val="center"/>
              <w:rPr>
                <w:sz w:val="20"/>
                <w:szCs w:val="20"/>
              </w:rPr>
            </w:pPr>
            <w:r>
              <w:rPr>
                <w:sz w:val="20"/>
                <w:szCs w:val="20"/>
              </w:rPr>
              <w:t>1,803439</w:t>
            </w:r>
          </w:p>
        </w:tc>
        <w:tc>
          <w:tcPr>
            <w:tcW w:w="1184" w:type="dxa"/>
          </w:tcPr>
          <w:p w:rsidR="005D4058" w:rsidRPr="00255DFE" w:rsidRDefault="005D4058" w:rsidP="00255DFE">
            <w:pPr>
              <w:spacing w:after="60" w:line="240" w:lineRule="auto"/>
              <w:jc w:val="center"/>
              <w:rPr>
                <w:sz w:val="20"/>
                <w:szCs w:val="20"/>
              </w:rPr>
            </w:pPr>
            <w:r>
              <w:rPr>
                <w:sz w:val="20"/>
                <w:szCs w:val="20"/>
              </w:rPr>
              <w:t>0,318254</w:t>
            </w:r>
          </w:p>
        </w:tc>
        <w:tc>
          <w:tcPr>
            <w:tcW w:w="1184" w:type="dxa"/>
          </w:tcPr>
          <w:p w:rsidR="005D4058" w:rsidRPr="00255DFE" w:rsidRDefault="005D4058" w:rsidP="00255DFE">
            <w:pPr>
              <w:spacing w:after="60" w:line="240" w:lineRule="auto"/>
              <w:jc w:val="center"/>
              <w:rPr>
                <w:sz w:val="20"/>
                <w:szCs w:val="20"/>
              </w:rPr>
            </w:pPr>
            <w:r>
              <w:rPr>
                <w:sz w:val="20"/>
                <w:szCs w:val="20"/>
              </w:rPr>
              <w:t>2,121693</w:t>
            </w:r>
          </w:p>
        </w:tc>
      </w:tr>
      <w:tr w:rsidR="005D4058" w:rsidRPr="00255DFE" w:rsidTr="00255DFE">
        <w:tc>
          <w:tcPr>
            <w:tcW w:w="3369" w:type="dxa"/>
          </w:tcPr>
          <w:p w:rsidR="005D4058" w:rsidRPr="00255DFE" w:rsidRDefault="005D4058" w:rsidP="00255DFE">
            <w:pPr>
              <w:autoSpaceDE w:val="0"/>
              <w:autoSpaceDN w:val="0"/>
              <w:adjustRightInd w:val="0"/>
              <w:spacing w:after="60" w:line="240" w:lineRule="auto"/>
              <w:jc w:val="left"/>
              <w:rPr>
                <w:rFonts w:cs="Arial"/>
                <w:b/>
                <w:bCs/>
                <w:color w:val="000000"/>
                <w:sz w:val="20"/>
                <w:szCs w:val="20"/>
              </w:rPr>
            </w:pPr>
            <w:r w:rsidRPr="00255DFE">
              <w:rPr>
                <w:rFonts w:cs="Arial"/>
                <w:color w:val="000000"/>
                <w:sz w:val="20"/>
                <w:szCs w:val="20"/>
              </w:rPr>
              <w:t xml:space="preserve">Priorytet inwestycyjny 9.2.: </w:t>
            </w:r>
            <w:r w:rsidRPr="00255DFE">
              <w:rPr>
                <w:rFonts w:cs="Arial"/>
                <w:bCs/>
                <w:color w:val="000000"/>
                <w:sz w:val="20"/>
                <w:szCs w:val="20"/>
              </w:rPr>
              <w:t xml:space="preserve">Wspieranie rewitalizacji fizycznej, gospodarczej i społecznej ubogich społeczności i obszarów miejskich i wiejskich. </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EFRR</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5D4058" w:rsidP="00255DFE">
            <w:pPr>
              <w:spacing w:after="60" w:line="240" w:lineRule="auto"/>
              <w:jc w:val="center"/>
              <w:rPr>
                <w:sz w:val="20"/>
                <w:szCs w:val="20"/>
              </w:rPr>
            </w:pPr>
            <w:r>
              <w:rPr>
                <w:sz w:val="20"/>
                <w:szCs w:val="20"/>
              </w:rPr>
              <w:t>11,585975</w:t>
            </w:r>
          </w:p>
        </w:tc>
        <w:tc>
          <w:tcPr>
            <w:tcW w:w="1184" w:type="dxa"/>
          </w:tcPr>
          <w:p w:rsidR="005D4058" w:rsidRPr="00255DFE" w:rsidRDefault="005D4058" w:rsidP="00255DFE">
            <w:pPr>
              <w:spacing w:after="60" w:line="240" w:lineRule="auto"/>
              <w:jc w:val="center"/>
              <w:rPr>
                <w:sz w:val="20"/>
                <w:szCs w:val="20"/>
              </w:rPr>
            </w:pPr>
            <w:r>
              <w:rPr>
                <w:sz w:val="20"/>
                <w:szCs w:val="20"/>
              </w:rPr>
              <w:t>2,044584</w:t>
            </w:r>
          </w:p>
        </w:tc>
        <w:tc>
          <w:tcPr>
            <w:tcW w:w="1184" w:type="dxa"/>
          </w:tcPr>
          <w:p w:rsidR="005D4058" w:rsidRPr="00255DFE" w:rsidRDefault="005D4058" w:rsidP="00255DFE">
            <w:pPr>
              <w:spacing w:after="60" w:line="240" w:lineRule="auto"/>
              <w:jc w:val="center"/>
              <w:rPr>
                <w:sz w:val="20"/>
                <w:szCs w:val="20"/>
              </w:rPr>
            </w:pPr>
            <w:r>
              <w:rPr>
                <w:sz w:val="20"/>
                <w:szCs w:val="20"/>
              </w:rPr>
              <w:t>13,630559</w:t>
            </w:r>
          </w:p>
        </w:tc>
      </w:tr>
      <w:tr w:rsidR="005D4058" w:rsidRPr="00255DFE" w:rsidTr="00255DFE">
        <w:tc>
          <w:tcPr>
            <w:tcW w:w="3369" w:type="dxa"/>
            <w:tcBorders>
              <w:top w:val="single" w:sz="8" w:space="0" w:color="4F81BD"/>
              <w:left w:val="single" w:sz="8" w:space="0" w:color="4F81BD"/>
              <w:bottom w:val="single" w:sz="8" w:space="0" w:color="4F81BD"/>
            </w:tcBorders>
            <w:shd w:val="clear" w:color="auto" w:fill="D9D9D9"/>
          </w:tcPr>
          <w:p w:rsidR="005D4058" w:rsidRPr="00255DFE" w:rsidRDefault="005D4058" w:rsidP="00255DFE">
            <w:pPr>
              <w:spacing w:after="60" w:line="240" w:lineRule="auto"/>
              <w:jc w:val="left"/>
              <w:rPr>
                <w:rFonts w:cs="Arial"/>
                <w:b/>
                <w:bCs/>
                <w:sz w:val="20"/>
                <w:szCs w:val="20"/>
              </w:rPr>
            </w:pPr>
            <w:r w:rsidRPr="00255DFE">
              <w:rPr>
                <w:rFonts w:cs="Arial"/>
                <w:b/>
                <w:bCs/>
                <w:sz w:val="20"/>
                <w:szCs w:val="20"/>
              </w:rPr>
              <w:t>CEL 6.</w:t>
            </w:r>
          </w:p>
          <w:p w:rsidR="005D4058" w:rsidRPr="00255DFE" w:rsidRDefault="005D4058" w:rsidP="00255DFE">
            <w:pPr>
              <w:spacing w:after="60" w:line="240" w:lineRule="auto"/>
              <w:jc w:val="left"/>
              <w:rPr>
                <w:b/>
                <w:bCs/>
                <w:sz w:val="20"/>
                <w:szCs w:val="20"/>
              </w:rPr>
            </w:pPr>
            <w:r w:rsidRPr="00255DFE">
              <w:rPr>
                <w:rFonts w:cs="Arial"/>
                <w:b/>
                <w:bCs/>
                <w:sz w:val="20"/>
                <w:szCs w:val="20"/>
              </w:rPr>
              <w:t>Aktywna społeczność MOF ZG</w:t>
            </w:r>
          </w:p>
        </w:tc>
        <w:tc>
          <w:tcPr>
            <w:tcW w:w="1183"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r w:rsidRPr="00255DFE">
              <w:rPr>
                <w:b/>
                <w:sz w:val="20"/>
                <w:szCs w:val="20"/>
              </w:rPr>
              <w:t>EFS</w:t>
            </w: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tcBorders>
            <w:shd w:val="clear" w:color="auto" w:fill="D9D9D9"/>
          </w:tcPr>
          <w:p w:rsidR="005D4058" w:rsidRPr="00255DFE" w:rsidRDefault="005D4058" w:rsidP="00255DFE">
            <w:pPr>
              <w:spacing w:after="60" w:line="240" w:lineRule="auto"/>
              <w:jc w:val="center"/>
              <w:rPr>
                <w:b/>
                <w:sz w:val="20"/>
                <w:szCs w:val="20"/>
              </w:rPr>
            </w:pPr>
          </w:p>
        </w:tc>
        <w:tc>
          <w:tcPr>
            <w:tcW w:w="1184" w:type="dxa"/>
            <w:tcBorders>
              <w:top w:val="single" w:sz="8" w:space="0" w:color="4F81BD"/>
              <w:bottom w:val="single" w:sz="8" w:space="0" w:color="4F81BD"/>
              <w:right w:val="single" w:sz="8" w:space="0" w:color="4F81BD"/>
            </w:tcBorders>
            <w:shd w:val="clear" w:color="auto" w:fill="D9D9D9"/>
          </w:tcPr>
          <w:p w:rsidR="005D4058" w:rsidRPr="00255DFE" w:rsidRDefault="005D4058" w:rsidP="00255DFE">
            <w:pPr>
              <w:spacing w:after="60" w:line="240" w:lineRule="auto"/>
              <w:jc w:val="center"/>
              <w:rPr>
                <w:b/>
                <w:sz w:val="20"/>
                <w:szCs w:val="20"/>
              </w:rPr>
            </w:pPr>
          </w:p>
        </w:tc>
      </w:tr>
      <w:tr w:rsidR="005D4058" w:rsidRPr="00255DFE" w:rsidTr="00255DFE">
        <w:tc>
          <w:tcPr>
            <w:tcW w:w="3369" w:type="dxa"/>
          </w:tcPr>
          <w:p w:rsidR="005D4058" w:rsidRPr="00255DFE" w:rsidRDefault="005D4058" w:rsidP="00255DFE">
            <w:pPr>
              <w:spacing w:after="60" w:line="240" w:lineRule="auto"/>
              <w:jc w:val="left"/>
              <w:rPr>
                <w:rFonts w:cs="Arial"/>
                <w:b/>
                <w:bCs/>
                <w:sz w:val="20"/>
                <w:szCs w:val="20"/>
              </w:rPr>
            </w:pPr>
            <w:r w:rsidRPr="00255DFE">
              <w:rPr>
                <w:rFonts w:cs="Arial"/>
                <w:color w:val="000000"/>
                <w:sz w:val="20"/>
                <w:szCs w:val="20"/>
              </w:rPr>
              <w:t xml:space="preserve">Priorytet inwestycyjny 10.1.: </w:t>
            </w:r>
            <w:r w:rsidRPr="00255DFE">
              <w:rPr>
                <w:rFonts w:cs="Arial"/>
                <w:bCs/>
                <w:color w:val="000000"/>
                <w:sz w:val="20"/>
                <w:szCs w:val="20"/>
              </w:rPr>
              <w:t>Ograniczenie przedwczesnego kończenia nauki szkolnej oraz zapewnienie równego dostępu do dobrej jakości edukacji elementarnej, kształcenia podstawowego i średniego</w:t>
            </w:r>
          </w:p>
        </w:tc>
        <w:tc>
          <w:tcPr>
            <w:tcW w:w="1183" w:type="dxa"/>
          </w:tcPr>
          <w:p w:rsidR="005D4058" w:rsidRPr="00255DFE" w:rsidRDefault="005D4058" w:rsidP="00255DFE">
            <w:pPr>
              <w:spacing w:after="60" w:line="240" w:lineRule="auto"/>
              <w:jc w:val="center"/>
              <w:rPr>
                <w:sz w:val="20"/>
                <w:szCs w:val="20"/>
              </w:rPr>
            </w:pPr>
            <w:r w:rsidRPr="00255DFE">
              <w:rPr>
                <w:sz w:val="20"/>
                <w:szCs w:val="20"/>
              </w:rPr>
              <w:t>EFS</w:t>
            </w:r>
          </w:p>
        </w:tc>
        <w:tc>
          <w:tcPr>
            <w:tcW w:w="1184" w:type="dxa"/>
          </w:tcPr>
          <w:p w:rsidR="005D4058" w:rsidRPr="00255DFE" w:rsidRDefault="005D4058" w:rsidP="00255DFE">
            <w:pPr>
              <w:spacing w:after="60" w:line="240" w:lineRule="auto"/>
              <w:jc w:val="center"/>
              <w:rPr>
                <w:sz w:val="20"/>
                <w:szCs w:val="20"/>
              </w:rPr>
            </w:pPr>
          </w:p>
        </w:tc>
        <w:tc>
          <w:tcPr>
            <w:tcW w:w="1184" w:type="dxa"/>
          </w:tcPr>
          <w:p w:rsidR="005D4058" w:rsidRPr="00255DFE" w:rsidRDefault="00717D8A" w:rsidP="00255DFE">
            <w:pPr>
              <w:spacing w:after="60" w:line="240" w:lineRule="auto"/>
              <w:jc w:val="center"/>
              <w:rPr>
                <w:sz w:val="20"/>
                <w:szCs w:val="20"/>
              </w:rPr>
            </w:pPr>
            <w:r>
              <w:rPr>
                <w:sz w:val="20"/>
                <w:szCs w:val="20"/>
              </w:rPr>
              <w:t>6,00</w:t>
            </w:r>
          </w:p>
        </w:tc>
        <w:tc>
          <w:tcPr>
            <w:tcW w:w="1184" w:type="dxa"/>
          </w:tcPr>
          <w:p w:rsidR="005D4058" w:rsidRPr="00255DFE" w:rsidRDefault="005D4058" w:rsidP="00255DFE">
            <w:pPr>
              <w:spacing w:after="60" w:line="240" w:lineRule="auto"/>
              <w:jc w:val="center"/>
              <w:rPr>
                <w:sz w:val="20"/>
                <w:szCs w:val="20"/>
              </w:rPr>
            </w:pPr>
            <w:r>
              <w:rPr>
                <w:sz w:val="20"/>
                <w:szCs w:val="20"/>
              </w:rPr>
              <w:t>0,00</w:t>
            </w:r>
          </w:p>
        </w:tc>
        <w:tc>
          <w:tcPr>
            <w:tcW w:w="1184" w:type="dxa"/>
          </w:tcPr>
          <w:p w:rsidR="005D4058" w:rsidRPr="00255DFE" w:rsidRDefault="00717D8A" w:rsidP="00255DFE">
            <w:pPr>
              <w:spacing w:after="60" w:line="240" w:lineRule="auto"/>
              <w:jc w:val="center"/>
              <w:rPr>
                <w:sz w:val="20"/>
                <w:szCs w:val="20"/>
              </w:rPr>
            </w:pPr>
            <w:r>
              <w:rPr>
                <w:sz w:val="20"/>
                <w:szCs w:val="20"/>
              </w:rPr>
              <w:t>6,00</w:t>
            </w:r>
          </w:p>
        </w:tc>
      </w:tr>
      <w:tr w:rsidR="00511F33" w:rsidRPr="00255DFE" w:rsidTr="00255DFE">
        <w:tc>
          <w:tcPr>
            <w:tcW w:w="3369" w:type="dxa"/>
          </w:tcPr>
          <w:p w:rsidR="00511F33" w:rsidRPr="00511F33" w:rsidRDefault="00511F33" w:rsidP="00511F33">
            <w:pPr>
              <w:spacing w:after="60" w:line="240" w:lineRule="auto"/>
              <w:jc w:val="left"/>
              <w:rPr>
                <w:rFonts w:cs="Arial"/>
                <w:color w:val="000000"/>
                <w:sz w:val="20"/>
                <w:szCs w:val="20"/>
              </w:rPr>
            </w:pPr>
            <w:r>
              <w:rPr>
                <w:rFonts w:cs="Arial"/>
                <w:color w:val="000000"/>
                <w:sz w:val="20"/>
                <w:szCs w:val="20"/>
              </w:rPr>
              <w:t xml:space="preserve">Priorytet  9.4.: Aktywna integracja, w szczególności w celu poprawy </w:t>
            </w:r>
            <w:proofErr w:type="spellStart"/>
            <w:r>
              <w:rPr>
                <w:rFonts w:cs="Arial"/>
                <w:color w:val="000000"/>
                <w:sz w:val="20"/>
                <w:szCs w:val="20"/>
              </w:rPr>
              <w:t>zatrudnialności</w:t>
            </w:r>
            <w:proofErr w:type="spellEnd"/>
            <w:r>
              <w:rPr>
                <w:rFonts w:cs="Arial"/>
                <w:color w:val="000000"/>
                <w:sz w:val="20"/>
                <w:szCs w:val="20"/>
              </w:rPr>
              <w:t xml:space="preserve">. </w:t>
            </w:r>
          </w:p>
        </w:tc>
        <w:tc>
          <w:tcPr>
            <w:tcW w:w="1183" w:type="dxa"/>
          </w:tcPr>
          <w:p w:rsidR="00511F33" w:rsidRPr="00255DFE" w:rsidRDefault="00511F33" w:rsidP="00255DFE">
            <w:pPr>
              <w:spacing w:after="60" w:line="240" w:lineRule="auto"/>
              <w:jc w:val="center"/>
              <w:rPr>
                <w:sz w:val="20"/>
                <w:szCs w:val="20"/>
              </w:rPr>
            </w:pPr>
            <w:r>
              <w:rPr>
                <w:sz w:val="20"/>
                <w:szCs w:val="20"/>
              </w:rPr>
              <w:t xml:space="preserve">EFS </w:t>
            </w:r>
          </w:p>
        </w:tc>
        <w:tc>
          <w:tcPr>
            <w:tcW w:w="1184" w:type="dxa"/>
          </w:tcPr>
          <w:p w:rsidR="00511F33" w:rsidRPr="00255DFE" w:rsidRDefault="00511F33" w:rsidP="00255DFE">
            <w:pPr>
              <w:spacing w:after="60" w:line="240" w:lineRule="auto"/>
              <w:jc w:val="center"/>
              <w:rPr>
                <w:sz w:val="20"/>
                <w:szCs w:val="20"/>
              </w:rPr>
            </w:pPr>
          </w:p>
        </w:tc>
        <w:tc>
          <w:tcPr>
            <w:tcW w:w="1184" w:type="dxa"/>
          </w:tcPr>
          <w:p w:rsidR="00511F33" w:rsidRDefault="00511F33" w:rsidP="00255DFE">
            <w:pPr>
              <w:spacing w:after="60" w:line="240" w:lineRule="auto"/>
              <w:jc w:val="center"/>
              <w:rPr>
                <w:sz w:val="20"/>
                <w:szCs w:val="20"/>
              </w:rPr>
            </w:pPr>
            <w:r>
              <w:rPr>
                <w:sz w:val="20"/>
                <w:szCs w:val="20"/>
              </w:rPr>
              <w:t>5,50</w:t>
            </w:r>
          </w:p>
        </w:tc>
        <w:tc>
          <w:tcPr>
            <w:tcW w:w="1184" w:type="dxa"/>
          </w:tcPr>
          <w:p w:rsidR="00511F33" w:rsidRDefault="003B4419" w:rsidP="00255DFE">
            <w:pPr>
              <w:spacing w:after="60" w:line="240" w:lineRule="auto"/>
              <w:jc w:val="center"/>
              <w:rPr>
                <w:sz w:val="20"/>
                <w:szCs w:val="20"/>
              </w:rPr>
            </w:pPr>
            <w:r>
              <w:rPr>
                <w:sz w:val="20"/>
                <w:szCs w:val="20"/>
              </w:rPr>
              <w:t>0,00</w:t>
            </w:r>
          </w:p>
        </w:tc>
        <w:tc>
          <w:tcPr>
            <w:tcW w:w="1184" w:type="dxa"/>
          </w:tcPr>
          <w:p w:rsidR="00511F33" w:rsidRDefault="003B4419" w:rsidP="00255DFE">
            <w:pPr>
              <w:spacing w:after="60" w:line="240" w:lineRule="auto"/>
              <w:jc w:val="center"/>
              <w:rPr>
                <w:sz w:val="20"/>
                <w:szCs w:val="20"/>
              </w:rPr>
            </w:pPr>
            <w:r>
              <w:rPr>
                <w:sz w:val="20"/>
                <w:szCs w:val="20"/>
              </w:rPr>
              <w:t>5,50</w:t>
            </w:r>
          </w:p>
        </w:tc>
      </w:tr>
      <w:tr w:rsidR="0039626F" w:rsidRPr="002A633A" w:rsidTr="0039626F">
        <w:tc>
          <w:tcPr>
            <w:tcW w:w="3369" w:type="dxa"/>
            <w:shd w:val="clear" w:color="auto" w:fill="CCC0D9" w:themeFill="accent4" w:themeFillTint="66"/>
          </w:tcPr>
          <w:p w:rsidR="0039626F" w:rsidRPr="002A633A" w:rsidRDefault="0039626F" w:rsidP="0039626F">
            <w:pPr>
              <w:spacing w:after="60" w:line="240" w:lineRule="auto"/>
              <w:jc w:val="right"/>
              <w:rPr>
                <w:rFonts w:cs="Arial"/>
                <w:b/>
                <w:color w:val="000000"/>
                <w:sz w:val="20"/>
                <w:szCs w:val="20"/>
              </w:rPr>
            </w:pPr>
            <w:r w:rsidRPr="002A633A">
              <w:rPr>
                <w:rFonts w:cs="Arial"/>
                <w:b/>
                <w:color w:val="000000"/>
                <w:sz w:val="20"/>
                <w:szCs w:val="20"/>
              </w:rPr>
              <w:t>Łącznie</w:t>
            </w:r>
          </w:p>
        </w:tc>
        <w:tc>
          <w:tcPr>
            <w:tcW w:w="1183" w:type="dxa"/>
            <w:shd w:val="clear" w:color="auto" w:fill="CCC0D9" w:themeFill="accent4" w:themeFillTint="66"/>
          </w:tcPr>
          <w:p w:rsidR="0039626F" w:rsidRPr="002A633A" w:rsidRDefault="0039626F" w:rsidP="00255DFE">
            <w:pPr>
              <w:spacing w:after="60" w:line="240" w:lineRule="auto"/>
              <w:jc w:val="center"/>
              <w:rPr>
                <w:b/>
                <w:sz w:val="20"/>
                <w:szCs w:val="20"/>
              </w:rPr>
            </w:pPr>
          </w:p>
        </w:tc>
        <w:tc>
          <w:tcPr>
            <w:tcW w:w="1184" w:type="dxa"/>
            <w:shd w:val="clear" w:color="auto" w:fill="CCC0D9" w:themeFill="accent4" w:themeFillTint="66"/>
          </w:tcPr>
          <w:p w:rsidR="0039626F" w:rsidRPr="002A633A" w:rsidRDefault="0039626F" w:rsidP="00255DFE">
            <w:pPr>
              <w:spacing w:after="60" w:line="240" w:lineRule="auto"/>
              <w:jc w:val="center"/>
              <w:rPr>
                <w:b/>
                <w:sz w:val="20"/>
                <w:szCs w:val="20"/>
              </w:rPr>
            </w:pPr>
          </w:p>
        </w:tc>
        <w:tc>
          <w:tcPr>
            <w:tcW w:w="1184" w:type="dxa"/>
            <w:shd w:val="clear" w:color="auto" w:fill="CCC0D9" w:themeFill="accent4" w:themeFillTint="66"/>
          </w:tcPr>
          <w:p w:rsidR="0039626F" w:rsidRPr="002A633A" w:rsidRDefault="0039626F" w:rsidP="00082B30">
            <w:pPr>
              <w:spacing w:after="60" w:line="240" w:lineRule="auto"/>
              <w:jc w:val="center"/>
              <w:rPr>
                <w:b/>
                <w:sz w:val="20"/>
                <w:szCs w:val="20"/>
              </w:rPr>
            </w:pPr>
            <w:r w:rsidRPr="002A633A">
              <w:rPr>
                <w:b/>
                <w:sz w:val="20"/>
                <w:szCs w:val="20"/>
              </w:rPr>
              <w:t>58,34</w:t>
            </w:r>
            <w:r w:rsidR="00082B30">
              <w:rPr>
                <w:b/>
                <w:sz w:val="20"/>
                <w:szCs w:val="20"/>
              </w:rPr>
              <w:t>5705</w:t>
            </w:r>
          </w:p>
        </w:tc>
        <w:tc>
          <w:tcPr>
            <w:tcW w:w="1184" w:type="dxa"/>
            <w:shd w:val="clear" w:color="auto" w:fill="CCC0D9" w:themeFill="accent4" w:themeFillTint="66"/>
          </w:tcPr>
          <w:p w:rsidR="0039626F" w:rsidRPr="002A633A" w:rsidRDefault="002A633A" w:rsidP="00255DFE">
            <w:pPr>
              <w:spacing w:after="60" w:line="240" w:lineRule="auto"/>
              <w:jc w:val="center"/>
              <w:rPr>
                <w:b/>
                <w:sz w:val="20"/>
                <w:szCs w:val="20"/>
              </w:rPr>
            </w:pPr>
            <w:r w:rsidRPr="002A633A">
              <w:rPr>
                <w:b/>
                <w:sz w:val="20"/>
                <w:szCs w:val="20"/>
              </w:rPr>
              <w:t>8,266887</w:t>
            </w:r>
          </w:p>
        </w:tc>
        <w:tc>
          <w:tcPr>
            <w:tcW w:w="1184" w:type="dxa"/>
            <w:shd w:val="clear" w:color="auto" w:fill="CCC0D9" w:themeFill="accent4" w:themeFillTint="66"/>
          </w:tcPr>
          <w:p w:rsidR="0039626F" w:rsidRPr="002A633A" w:rsidRDefault="00082B30" w:rsidP="00255DFE">
            <w:pPr>
              <w:spacing w:after="60" w:line="240" w:lineRule="auto"/>
              <w:jc w:val="center"/>
              <w:rPr>
                <w:b/>
                <w:sz w:val="20"/>
                <w:szCs w:val="20"/>
              </w:rPr>
            </w:pPr>
            <w:r>
              <w:rPr>
                <w:b/>
                <w:sz w:val="20"/>
                <w:szCs w:val="20"/>
              </w:rPr>
              <w:t>66,612592</w:t>
            </w:r>
          </w:p>
        </w:tc>
      </w:tr>
    </w:tbl>
    <w:p w:rsidR="005D4058" w:rsidRDefault="005D4058" w:rsidP="003D7E14">
      <w:pPr>
        <w:rPr>
          <w:b/>
          <w:sz w:val="28"/>
          <w:szCs w:val="28"/>
          <w:highlight w:val="yellow"/>
        </w:rPr>
      </w:pPr>
    </w:p>
    <w:p w:rsidR="005D4058" w:rsidRPr="001F258C" w:rsidRDefault="005D4058" w:rsidP="003D7E14">
      <w:pPr>
        <w:rPr>
          <w:b/>
          <w:sz w:val="28"/>
          <w:szCs w:val="28"/>
          <w:highlight w:val="yellow"/>
        </w:rPr>
      </w:pPr>
    </w:p>
    <w:p w:rsidR="005D4058" w:rsidRPr="00DA0275" w:rsidRDefault="005D4058" w:rsidP="00B90506">
      <w:pPr>
        <w:pStyle w:val="Nagwek1"/>
        <w:pBdr>
          <w:bottom w:val="threeDEmboss" w:sz="18" w:space="1" w:color="4F81BD"/>
        </w:pBdr>
        <w:ind w:left="567" w:hanging="567"/>
        <w:jc w:val="left"/>
        <w:rPr>
          <w:rFonts w:ascii="Arial Black" w:hAnsi="Arial Black" w:cs="Arial"/>
          <w:b w:val="0"/>
          <w:color w:val="1F497D"/>
          <w:sz w:val="28"/>
        </w:rPr>
      </w:pPr>
      <w:bookmarkStart w:id="66" w:name="_Toc385236334"/>
      <w:r>
        <w:rPr>
          <w:rFonts w:ascii="Arial Black" w:hAnsi="Arial Black" w:cs="Arial"/>
          <w:b w:val="0"/>
          <w:caps w:val="0"/>
          <w:color w:val="1F497D"/>
          <w:sz w:val="28"/>
        </w:rPr>
        <w:lastRenderedPageBreak/>
        <w:t>XI</w:t>
      </w:r>
      <w:r w:rsidRPr="00DA0275">
        <w:rPr>
          <w:rFonts w:ascii="Arial Black" w:hAnsi="Arial Black" w:cs="Arial"/>
          <w:b w:val="0"/>
          <w:caps w:val="0"/>
          <w:color w:val="1F497D"/>
          <w:sz w:val="28"/>
        </w:rPr>
        <w:t xml:space="preserve">. </w:t>
      </w:r>
      <w:r>
        <w:rPr>
          <w:rFonts w:ascii="Arial Black" w:hAnsi="Arial Black" w:cs="Arial"/>
          <w:b w:val="0"/>
          <w:caps w:val="0"/>
          <w:color w:val="1F497D"/>
          <w:sz w:val="28"/>
        </w:rPr>
        <w:t>STRATEGICZNA OCENA WPŁYWU NA ŚRODOWISKO</w:t>
      </w:r>
      <w:bookmarkEnd w:id="66"/>
    </w:p>
    <w:p w:rsidR="005D4058" w:rsidRDefault="005D4058" w:rsidP="003D7E14">
      <w:pPr>
        <w:rPr>
          <w:rFonts w:cs="Arial"/>
          <w:sz w:val="18"/>
          <w:szCs w:val="18"/>
          <w:lang w:eastAsia="pl-PL"/>
        </w:rPr>
      </w:pPr>
    </w:p>
    <w:p w:rsidR="005D4058" w:rsidRPr="0034535C" w:rsidRDefault="005D4058" w:rsidP="00C82E27">
      <w:pPr>
        <w:spacing w:after="0"/>
        <w:rPr>
          <w:rFonts w:cs="Arial"/>
          <w:lang w:eastAsia="pl-PL"/>
        </w:rPr>
      </w:pPr>
      <w:r>
        <w:rPr>
          <w:rFonts w:cs="Arial"/>
          <w:lang w:eastAsia="pl-PL"/>
        </w:rPr>
        <w:t>Zgodnie ze stanowiskiem przedstawionym przez Dyrekcję Regionalną Ochrony Środowiska w Gorzowie Wlkp., decyzja co do przeprowadzenia strategicznej oceny wpływu na środowisko Strategii MOF ZG zostanie podjęta po przedstawieniu do oceny projektu dokumentu Regionalnej Dyrekcji Ochrony Środowiska w Gorzowie Wlkp.</w:t>
      </w:r>
    </w:p>
    <w:p w:rsidR="005D4058" w:rsidRPr="008F29C9" w:rsidRDefault="005D4058" w:rsidP="003D7E14">
      <w:pPr>
        <w:spacing w:after="0"/>
        <w:jc w:val="left"/>
        <w:rPr>
          <w:rFonts w:cs="Arial"/>
          <w:b/>
          <w:sz w:val="28"/>
          <w:szCs w:val="28"/>
          <w:lang w:eastAsia="pl-PL"/>
        </w:rPr>
      </w:pPr>
    </w:p>
    <w:p w:rsidR="005D4058" w:rsidRPr="00DA0275" w:rsidRDefault="005D4058" w:rsidP="00B90506">
      <w:pPr>
        <w:pStyle w:val="Nagwek1"/>
        <w:pBdr>
          <w:bottom w:val="threeDEmboss" w:sz="18" w:space="1" w:color="4F81BD"/>
        </w:pBdr>
        <w:ind w:left="567" w:hanging="567"/>
        <w:jc w:val="left"/>
        <w:rPr>
          <w:rFonts w:ascii="Arial Black" w:hAnsi="Arial Black" w:cs="Arial"/>
          <w:b w:val="0"/>
          <w:color w:val="1F497D"/>
          <w:sz w:val="28"/>
        </w:rPr>
      </w:pPr>
      <w:bookmarkStart w:id="67" w:name="_Toc385236335"/>
      <w:r>
        <w:rPr>
          <w:rFonts w:ascii="Arial Black" w:hAnsi="Arial Black" w:cs="Arial"/>
          <w:b w:val="0"/>
          <w:caps w:val="0"/>
          <w:color w:val="1F497D"/>
          <w:sz w:val="28"/>
        </w:rPr>
        <w:lastRenderedPageBreak/>
        <w:t>XII</w:t>
      </w:r>
      <w:r w:rsidRPr="00DA0275">
        <w:rPr>
          <w:rFonts w:ascii="Arial Black" w:hAnsi="Arial Black" w:cs="Arial"/>
          <w:b w:val="0"/>
          <w:caps w:val="0"/>
          <w:color w:val="1F497D"/>
          <w:sz w:val="28"/>
        </w:rPr>
        <w:t xml:space="preserve">. </w:t>
      </w:r>
      <w:r>
        <w:rPr>
          <w:rFonts w:ascii="Arial Black" w:hAnsi="Arial Black" w:cs="Arial"/>
          <w:b w:val="0"/>
          <w:caps w:val="0"/>
          <w:color w:val="1F497D"/>
          <w:sz w:val="28"/>
        </w:rPr>
        <w:t>USPOŁECZNIENIE STRATEGII ZIT</w:t>
      </w:r>
      <w:bookmarkEnd w:id="67"/>
    </w:p>
    <w:p w:rsidR="005D4058" w:rsidRPr="00C82E27" w:rsidRDefault="005D4058" w:rsidP="00A37B4B">
      <w:pPr>
        <w:autoSpaceDE w:val="0"/>
        <w:autoSpaceDN w:val="0"/>
        <w:adjustRightInd w:val="0"/>
        <w:spacing w:after="0" w:line="360" w:lineRule="auto"/>
        <w:jc w:val="left"/>
        <w:rPr>
          <w:rFonts w:eastAsia="TimesNewRoman"/>
          <w:b/>
          <w:color w:val="000000"/>
        </w:rPr>
      </w:pPr>
      <w:r w:rsidRPr="00C82E27">
        <w:rPr>
          <w:rFonts w:eastAsia="TimesNewRoman"/>
          <w:b/>
          <w:color w:val="000000"/>
        </w:rPr>
        <w:t xml:space="preserve">Opis zastosowania zasady partnerstwa na każdym etapie wdrażania Strategii </w:t>
      </w:r>
      <w:r>
        <w:rPr>
          <w:rFonts w:eastAsia="TimesNewRoman"/>
          <w:b/>
          <w:color w:val="000000"/>
        </w:rPr>
        <w:t>ZIT</w:t>
      </w:r>
    </w:p>
    <w:p w:rsidR="005D4058" w:rsidRPr="00C82E27" w:rsidRDefault="005D4058" w:rsidP="00A37B4B">
      <w:pPr>
        <w:autoSpaceDE w:val="0"/>
        <w:autoSpaceDN w:val="0"/>
        <w:adjustRightInd w:val="0"/>
        <w:rPr>
          <w:rFonts w:eastAsia="TimesNewRoman"/>
          <w:color w:val="000000"/>
        </w:rPr>
      </w:pPr>
      <w:r w:rsidRPr="00C82E27">
        <w:rPr>
          <w:rFonts w:eastAsia="TimesNewRoman"/>
          <w:color w:val="000000"/>
        </w:rPr>
        <w:t>Udział partnerów społecznych wyrażane poprzez szeroki zakres konsultacji społecznych jest jednym z warunków skuteczności działań podejmowanych przez samorządy. Zasada partnerstwa powinna być realizowana na każdym etapie przygotowania i realizacji strategii ZIT.</w:t>
      </w:r>
    </w:p>
    <w:p w:rsidR="005D4058" w:rsidRPr="00C82E27" w:rsidRDefault="005D4058" w:rsidP="00C82E27">
      <w:pPr>
        <w:autoSpaceDE w:val="0"/>
        <w:autoSpaceDN w:val="0"/>
        <w:adjustRightInd w:val="0"/>
        <w:spacing w:after="0"/>
        <w:rPr>
          <w:rFonts w:eastAsia="TimesNewRoman"/>
          <w:color w:val="000000"/>
        </w:rPr>
      </w:pPr>
      <w:r w:rsidRPr="00C82E27">
        <w:rPr>
          <w:rFonts w:eastAsia="TimesNewRoman"/>
          <w:color w:val="000000"/>
        </w:rPr>
        <w:t>Na etapie przygotowania i zatwierdzania Strategii ZIT ZG udział partnerów społecznych i gospodarczych zapewniony będzie poprzez:</w:t>
      </w:r>
    </w:p>
    <w:p w:rsidR="005D4058" w:rsidRDefault="005D4058">
      <w:pPr>
        <w:numPr>
          <w:ilvl w:val="0"/>
          <w:numId w:val="40"/>
        </w:numPr>
        <w:autoSpaceDE w:val="0"/>
        <w:autoSpaceDN w:val="0"/>
        <w:adjustRightInd w:val="0"/>
        <w:spacing w:after="0"/>
        <w:jc w:val="left"/>
        <w:rPr>
          <w:rFonts w:eastAsia="TimesNewRoman"/>
          <w:color w:val="000000"/>
        </w:rPr>
      </w:pPr>
      <w:r w:rsidRPr="00C82E27">
        <w:rPr>
          <w:rFonts w:eastAsia="TimesNewRoman"/>
          <w:color w:val="000000"/>
        </w:rPr>
        <w:t>konsultacje społeczne Strategii, prowadzone na etapie przygotowania diagnozy MOF ZG,</w:t>
      </w:r>
    </w:p>
    <w:p w:rsidR="005D4058" w:rsidRDefault="005D4058">
      <w:pPr>
        <w:numPr>
          <w:ilvl w:val="0"/>
          <w:numId w:val="40"/>
        </w:numPr>
        <w:autoSpaceDE w:val="0"/>
        <w:autoSpaceDN w:val="0"/>
        <w:adjustRightInd w:val="0"/>
        <w:jc w:val="left"/>
        <w:rPr>
          <w:rFonts w:eastAsia="TimesNewRoman"/>
          <w:color w:val="000000"/>
        </w:rPr>
      </w:pPr>
      <w:r w:rsidRPr="00C82E27">
        <w:rPr>
          <w:rFonts w:eastAsia="TimesNewRoman"/>
          <w:color w:val="000000"/>
        </w:rPr>
        <w:t>konsultacje społeczne projektu Strategii ZIT MOF ZG.</w:t>
      </w:r>
    </w:p>
    <w:p w:rsidR="005D4058" w:rsidRPr="00C82E27" w:rsidRDefault="005D4058" w:rsidP="00A37B4B">
      <w:pPr>
        <w:autoSpaceDE w:val="0"/>
        <w:autoSpaceDN w:val="0"/>
        <w:adjustRightInd w:val="0"/>
        <w:rPr>
          <w:rFonts w:eastAsia="TimesNewRoman"/>
          <w:color w:val="000000"/>
        </w:rPr>
      </w:pPr>
      <w:r w:rsidRPr="00C82E27">
        <w:rPr>
          <w:rFonts w:eastAsia="TimesNewRoman"/>
          <w:color w:val="000000"/>
        </w:rPr>
        <w:t xml:space="preserve">Przeprowadzone już </w:t>
      </w:r>
      <w:r>
        <w:rPr>
          <w:rFonts w:eastAsia="TimesNewRoman"/>
          <w:color w:val="000000"/>
        </w:rPr>
        <w:t>k</w:t>
      </w:r>
      <w:r w:rsidRPr="00C82E27">
        <w:rPr>
          <w:rFonts w:eastAsia="TimesNewRoman"/>
          <w:color w:val="000000"/>
        </w:rPr>
        <w:t>onsultacje na etapie przygotowania diagnozy społeczno-gospodarczej miały formę warsztatów z udziałem przedstawicieli wszystkich gmin z obszaru funkcjonalnego oraz konsultacji z przedstawicielami gmin przygotowanego tekstu diagnozy. Ponadto, przy przygotowywaniu diagnozy oparto się na badaniach ankietowych prowadzonych na reprezentatywnej grupie mieszkańców obszaru funkcjonalnego. Badania dotyczyły wybranych aspektów życia społeczno-gospodarczego (usługi elektroniczne i komunikacja publiczna).</w:t>
      </w:r>
    </w:p>
    <w:p w:rsidR="005D4058" w:rsidRPr="00C82E27" w:rsidRDefault="005D4058" w:rsidP="003D7E14">
      <w:pPr>
        <w:autoSpaceDE w:val="0"/>
        <w:autoSpaceDN w:val="0"/>
        <w:adjustRightInd w:val="0"/>
        <w:spacing w:after="0"/>
        <w:jc w:val="left"/>
        <w:rPr>
          <w:rFonts w:eastAsia="TimesNewRoman"/>
          <w:color w:val="000000"/>
        </w:rPr>
      </w:pPr>
      <w:r w:rsidRPr="00C82E27">
        <w:rPr>
          <w:rFonts w:eastAsia="TimesNewRoman"/>
          <w:color w:val="000000"/>
        </w:rPr>
        <w:t>Konsultacje społeczne projektu Strategii ZIT obejmą:</w:t>
      </w:r>
    </w:p>
    <w:p w:rsidR="005D4058" w:rsidRDefault="005D4058">
      <w:pPr>
        <w:pStyle w:val="Akapitzlist"/>
        <w:numPr>
          <w:ilvl w:val="0"/>
          <w:numId w:val="41"/>
        </w:numPr>
        <w:autoSpaceDE w:val="0"/>
        <w:autoSpaceDN w:val="0"/>
        <w:adjustRightInd w:val="0"/>
        <w:spacing w:after="0"/>
        <w:jc w:val="left"/>
        <w:rPr>
          <w:rFonts w:eastAsia="TimesNewRoman"/>
          <w:color w:val="000000"/>
        </w:rPr>
      </w:pPr>
      <w:r w:rsidRPr="00C82E27">
        <w:rPr>
          <w:rFonts w:eastAsia="TimesNewRoman"/>
          <w:color w:val="000000"/>
        </w:rPr>
        <w:t>konsultacje z przedstawicielami wszystkich samorządów obszaru funkcjonalnego,</w:t>
      </w:r>
    </w:p>
    <w:p w:rsidR="005D4058" w:rsidRDefault="005D4058">
      <w:pPr>
        <w:pStyle w:val="Akapitzlist"/>
        <w:numPr>
          <w:ilvl w:val="0"/>
          <w:numId w:val="41"/>
        </w:numPr>
        <w:autoSpaceDE w:val="0"/>
        <w:autoSpaceDN w:val="0"/>
        <w:adjustRightInd w:val="0"/>
        <w:spacing w:after="0"/>
        <w:rPr>
          <w:rFonts w:eastAsia="TimesNewRoman"/>
          <w:color w:val="000000"/>
        </w:rPr>
      </w:pPr>
      <w:r w:rsidRPr="00C82E27">
        <w:rPr>
          <w:rFonts w:eastAsia="TimesNewRoman"/>
          <w:color w:val="000000"/>
        </w:rPr>
        <w:t xml:space="preserve">przedstawienie projektu do konsultacji poprzez udostępnienie go na stronach internetowych </w:t>
      </w:r>
      <w:r>
        <w:rPr>
          <w:rFonts w:eastAsia="TimesNewRoman"/>
          <w:color w:val="000000"/>
        </w:rPr>
        <w:t>miasta Zielona Góra</w:t>
      </w:r>
      <w:r w:rsidRPr="00C82E27">
        <w:rPr>
          <w:rFonts w:eastAsia="TimesNewRoman"/>
          <w:color w:val="000000"/>
        </w:rPr>
        <w:t xml:space="preserve"> i informowanie mieszkańców oraz partnerów społecznych o prowadzonych konsultacjach.</w:t>
      </w:r>
    </w:p>
    <w:p w:rsidR="005D4058" w:rsidRPr="00C82E27" w:rsidRDefault="005D4058" w:rsidP="003D7E14">
      <w:pPr>
        <w:autoSpaceDE w:val="0"/>
        <w:autoSpaceDN w:val="0"/>
        <w:adjustRightInd w:val="0"/>
        <w:spacing w:after="0"/>
        <w:jc w:val="left"/>
        <w:rPr>
          <w:rFonts w:eastAsia="TimesNewRoman"/>
          <w:color w:val="000000"/>
        </w:rPr>
      </w:pPr>
    </w:p>
    <w:p w:rsidR="005D4058" w:rsidRPr="00C82E27" w:rsidRDefault="005D4058" w:rsidP="0084431A">
      <w:pPr>
        <w:autoSpaceDE w:val="0"/>
        <w:autoSpaceDN w:val="0"/>
        <w:adjustRightInd w:val="0"/>
        <w:spacing w:after="0"/>
        <w:jc w:val="left"/>
        <w:rPr>
          <w:rFonts w:eastAsia="TimesNewRoman"/>
          <w:color w:val="000000"/>
        </w:rPr>
      </w:pPr>
    </w:p>
    <w:p w:rsidR="005D4058" w:rsidRPr="00C82E27" w:rsidRDefault="005D4058" w:rsidP="0084431A">
      <w:pPr>
        <w:autoSpaceDE w:val="0"/>
        <w:autoSpaceDN w:val="0"/>
        <w:adjustRightInd w:val="0"/>
        <w:spacing w:after="0"/>
        <w:jc w:val="left"/>
        <w:rPr>
          <w:rFonts w:eastAsia="TimesNewRoman"/>
          <w:color w:val="000000"/>
        </w:rPr>
      </w:pPr>
    </w:p>
    <w:p w:rsidR="005D4058" w:rsidRPr="00C82E27" w:rsidRDefault="005D4058" w:rsidP="0084431A">
      <w:pPr>
        <w:autoSpaceDE w:val="0"/>
        <w:autoSpaceDN w:val="0"/>
        <w:adjustRightInd w:val="0"/>
        <w:spacing w:after="0"/>
        <w:jc w:val="left"/>
        <w:rPr>
          <w:rFonts w:eastAsia="TimesNewRoman"/>
          <w:color w:val="000000"/>
        </w:rPr>
      </w:pPr>
    </w:p>
    <w:p w:rsidR="005D4058" w:rsidRPr="00C82E27" w:rsidRDefault="005D4058" w:rsidP="0084431A">
      <w:pPr>
        <w:autoSpaceDE w:val="0"/>
        <w:autoSpaceDN w:val="0"/>
        <w:adjustRightInd w:val="0"/>
        <w:spacing w:after="0"/>
        <w:jc w:val="left"/>
        <w:rPr>
          <w:rFonts w:eastAsia="TimesNewRoman"/>
          <w:color w:val="000000"/>
        </w:rPr>
      </w:pPr>
    </w:p>
    <w:p w:rsidR="005D4058" w:rsidRPr="00C82E27" w:rsidRDefault="005D4058" w:rsidP="0084431A">
      <w:pPr>
        <w:autoSpaceDE w:val="0"/>
        <w:autoSpaceDN w:val="0"/>
        <w:adjustRightInd w:val="0"/>
        <w:spacing w:after="0"/>
        <w:jc w:val="left"/>
        <w:rPr>
          <w:rFonts w:eastAsia="TimesNewRoman"/>
          <w:color w:val="000000"/>
        </w:rPr>
      </w:pPr>
    </w:p>
    <w:p w:rsidR="00EB0560" w:rsidRPr="00DA0275" w:rsidRDefault="00EB0560" w:rsidP="00EB0560">
      <w:pPr>
        <w:pStyle w:val="Nagwek1"/>
        <w:pBdr>
          <w:bottom w:val="threeDEmboss" w:sz="18" w:space="1" w:color="4F81BD"/>
        </w:pBdr>
        <w:ind w:left="567" w:hanging="567"/>
        <w:jc w:val="left"/>
        <w:rPr>
          <w:rFonts w:ascii="Arial Black" w:hAnsi="Arial Black" w:cs="Arial"/>
          <w:b w:val="0"/>
          <w:color w:val="1F497D"/>
          <w:sz w:val="28"/>
        </w:rPr>
      </w:pPr>
      <w:bookmarkStart w:id="68" w:name="_Toc385236336"/>
      <w:r>
        <w:rPr>
          <w:rFonts w:ascii="Arial Black" w:hAnsi="Arial Black" w:cs="Arial"/>
          <w:b w:val="0"/>
          <w:caps w:val="0"/>
          <w:color w:val="1F497D"/>
          <w:sz w:val="28"/>
        </w:rPr>
        <w:lastRenderedPageBreak/>
        <w:t>XIII</w:t>
      </w:r>
      <w:r w:rsidRPr="00DA0275">
        <w:rPr>
          <w:rFonts w:ascii="Arial Black" w:hAnsi="Arial Black" w:cs="Arial"/>
          <w:b w:val="0"/>
          <w:caps w:val="0"/>
          <w:color w:val="1F497D"/>
          <w:sz w:val="28"/>
        </w:rPr>
        <w:t xml:space="preserve">. </w:t>
      </w:r>
      <w:r>
        <w:rPr>
          <w:rFonts w:ascii="Arial Black" w:hAnsi="Arial Black" w:cs="Arial"/>
          <w:b w:val="0"/>
          <w:caps w:val="0"/>
          <w:color w:val="1F497D"/>
          <w:sz w:val="28"/>
        </w:rPr>
        <w:t>SPIS MAP</w:t>
      </w:r>
      <w:bookmarkEnd w:id="68"/>
    </w:p>
    <w:p w:rsidR="00EB0560" w:rsidRDefault="00CE5315" w:rsidP="00EB0560">
      <w:pPr>
        <w:pStyle w:val="Spisilustracji"/>
        <w:tabs>
          <w:tab w:val="right" w:leader="dot" w:pos="9062"/>
        </w:tabs>
        <w:rPr>
          <w:rFonts w:asciiTheme="minorHAnsi" w:eastAsiaTheme="minorEastAsia" w:hAnsiTheme="minorHAnsi" w:cstheme="minorBidi"/>
          <w:noProof/>
          <w:lang w:eastAsia="pl-PL"/>
        </w:rPr>
      </w:pPr>
      <w:r w:rsidRPr="00CE5315">
        <w:rPr>
          <w:bCs/>
        </w:rPr>
        <w:fldChar w:fldCharType="begin"/>
      </w:r>
      <w:r w:rsidR="00EB0560">
        <w:rPr>
          <w:bCs/>
        </w:rPr>
        <w:instrText xml:space="preserve"> TOC \h \z \c "Mapa" </w:instrText>
      </w:r>
      <w:r w:rsidRPr="00CE5315">
        <w:rPr>
          <w:bCs/>
        </w:rPr>
        <w:fldChar w:fldCharType="separate"/>
      </w:r>
      <w:hyperlink w:anchor="_Toc385236255" w:history="1">
        <w:r w:rsidR="00EB0560" w:rsidRPr="00B14546">
          <w:rPr>
            <w:rStyle w:val="Hipercze"/>
            <w:noProof/>
          </w:rPr>
          <w:t>Mapa 1. Obszar Funkcjonalny Zielonej Góry  wg kryteriów MRR</w:t>
        </w:r>
        <w:r w:rsidR="00EB0560">
          <w:rPr>
            <w:noProof/>
            <w:webHidden/>
          </w:rPr>
          <w:tab/>
        </w:r>
        <w:r>
          <w:rPr>
            <w:noProof/>
            <w:webHidden/>
          </w:rPr>
          <w:fldChar w:fldCharType="begin"/>
        </w:r>
        <w:r w:rsidR="00EB0560">
          <w:rPr>
            <w:noProof/>
            <w:webHidden/>
          </w:rPr>
          <w:instrText xml:space="preserve"> PAGEREF _Toc385236255 \h </w:instrText>
        </w:r>
        <w:r>
          <w:rPr>
            <w:noProof/>
            <w:webHidden/>
          </w:rPr>
        </w:r>
        <w:r>
          <w:rPr>
            <w:noProof/>
            <w:webHidden/>
          </w:rPr>
          <w:fldChar w:fldCharType="separate"/>
        </w:r>
        <w:r w:rsidR="001D7F8B">
          <w:rPr>
            <w:noProof/>
            <w:webHidden/>
          </w:rPr>
          <w:t>5</w:t>
        </w:r>
        <w:r>
          <w:rPr>
            <w:noProof/>
            <w:webHidden/>
          </w:rPr>
          <w:fldChar w:fldCharType="end"/>
        </w:r>
      </w:hyperlink>
    </w:p>
    <w:p w:rsidR="00EB0560" w:rsidRDefault="00CE5315" w:rsidP="00EB0560">
      <w:pPr>
        <w:pStyle w:val="Spisilustracji"/>
        <w:tabs>
          <w:tab w:val="right" w:leader="dot" w:pos="9062"/>
        </w:tabs>
        <w:rPr>
          <w:rFonts w:asciiTheme="minorHAnsi" w:eastAsiaTheme="minorEastAsia" w:hAnsiTheme="minorHAnsi" w:cstheme="minorBidi"/>
          <w:noProof/>
          <w:lang w:eastAsia="pl-PL"/>
        </w:rPr>
      </w:pPr>
      <w:hyperlink w:anchor="_Toc385236256" w:history="1">
        <w:r w:rsidR="00EB0560" w:rsidRPr="00B14546">
          <w:rPr>
            <w:rStyle w:val="Hipercze"/>
            <w:noProof/>
          </w:rPr>
          <w:t>Mapa 2. Zasięg MOF Zielonej Góry  oraz kierunki jego rozwoju</w:t>
        </w:r>
        <w:r w:rsidR="00EB0560">
          <w:rPr>
            <w:noProof/>
            <w:webHidden/>
          </w:rPr>
          <w:tab/>
        </w:r>
        <w:r>
          <w:rPr>
            <w:noProof/>
            <w:webHidden/>
          </w:rPr>
          <w:fldChar w:fldCharType="begin"/>
        </w:r>
        <w:r w:rsidR="00EB0560">
          <w:rPr>
            <w:noProof/>
            <w:webHidden/>
          </w:rPr>
          <w:instrText xml:space="preserve"> PAGEREF _Toc385236256 \h </w:instrText>
        </w:r>
        <w:r>
          <w:rPr>
            <w:noProof/>
            <w:webHidden/>
          </w:rPr>
        </w:r>
        <w:r>
          <w:rPr>
            <w:noProof/>
            <w:webHidden/>
          </w:rPr>
          <w:fldChar w:fldCharType="separate"/>
        </w:r>
        <w:r w:rsidR="001D7F8B">
          <w:rPr>
            <w:noProof/>
            <w:webHidden/>
          </w:rPr>
          <w:t>7</w:t>
        </w:r>
        <w:r>
          <w:rPr>
            <w:noProof/>
            <w:webHidden/>
          </w:rPr>
          <w:fldChar w:fldCharType="end"/>
        </w:r>
      </w:hyperlink>
    </w:p>
    <w:p w:rsidR="00EB0560" w:rsidRDefault="00CE5315" w:rsidP="00EB0560">
      <w:pPr>
        <w:pStyle w:val="Spisilustracji"/>
        <w:tabs>
          <w:tab w:val="right" w:leader="dot" w:pos="9062"/>
        </w:tabs>
        <w:rPr>
          <w:rFonts w:asciiTheme="minorHAnsi" w:eastAsiaTheme="minorEastAsia" w:hAnsiTheme="minorHAnsi" w:cstheme="minorBidi"/>
          <w:noProof/>
          <w:lang w:eastAsia="pl-PL"/>
        </w:rPr>
      </w:pPr>
      <w:hyperlink w:anchor="_Toc385236257" w:history="1">
        <w:r w:rsidR="00EB0560" w:rsidRPr="00B14546">
          <w:rPr>
            <w:rStyle w:val="Hipercze"/>
            <w:noProof/>
          </w:rPr>
          <w:t>Mapa 3. Obwodnica południowa Zielonej Góry</w:t>
        </w:r>
        <w:r w:rsidR="00EB0560">
          <w:rPr>
            <w:noProof/>
            <w:webHidden/>
          </w:rPr>
          <w:tab/>
        </w:r>
        <w:r>
          <w:rPr>
            <w:noProof/>
            <w:webHidden/>
          </w:rPr>
          <w:fldChar w:fldCharType="begin"/>
        </w:r>
        <w:r w:rsidR="00EB0560">
          <w:rPr>
            <w:noProof/>
            <w:webHidden/>
          </w:rPr>
          <w:instrText xml:space="preserve"> PAGEREF _Toc385236257 \h </w:instrText>
        </w:r>
        <w:r>
          <w:rPr>
            <w:noProof/>
            <w:webHidden/>
          </w:rPr>
        </w:r>
        <w:r>
          <w:rPr>
            <w:noProof/>
            <w:webHidden/>
          </w:rPr>
          <w:fldChar w:fldCharType="separate"/>
        </w:r>
        <w:r w:rsidR="001D7F8B">
          <w:rPr>
            <w:noProof/>
            <w:webHidden/>
          </w:rPr>
          <w:t>53</w:t>
        </w:r>
        <w:r>
          <w:rPr>
            <w:noProof/>
            <w:webHidden/>
          </w:rPr>
          <w:fldChar w:fldCharType="end"/>
        </w:r>
      </w:hyperlink>
    </w:p>
    <w:p w:rsidR="00EB0560" w:rsidRPr="00DA0275" w:rsidRDefault="00CE5315" w:rsidP="00EB0560">
      <w:pPr>
        <w:pStyle w:val="Nagwek1"/>
        <w:pBdr>
          <w:bottom w:val="threeDEmboss" w:sz="18" w:space="1" w:color="4F81BD"/>
        </w:pBdr>
        <w:ind w:left="567" w:hanging="567"/>
        <w:jc w:val="left"/>
        <w:rPr>
          <w:rFonts w:ascii="Arial Black" w:hAnsi="Arial Black" w:cs="Arial"/>
          <w:b w:val="0"/>
          <w:color w:val="1F497D"/>
          <w:sz w:val="28"/>
        </w:rPr>
      </w:pPr>
      <w:r>
        <w:rPr>
          <w:bCs w:val="0"/>
        </w:rPr>
        <w:lastRenderedPageBreak/>
        <w:fldChar w:fldCharType="end"/>
      </w:r>
      <w:bookmarkStart w:id="69" w:name="_Toc385236337"/>
      <w:r w:rsidR="00EB0560">
        <w:rPr>
          <w:rFonts w:ascii="Arial Black" w:hAnsi="Arial Black" w:cs="Arial"/>
          <w:b w:val="0"/>
          <w:caps w:val="0"/>
          <w:color w:val="1F497D"/>
          <w:sz w:val="28"/>
        </w:rPr>
        <w:t>XIV</w:t>
      </w:r>
      <w:r w:rsidR="00EB0560" w:rsidRPr="00DA0275">
        <w:rPr>
          <w:rFonts w:ascii="Arial Black" w:hAnsi="Arial Black" w:cs="Arial"/>
          <w:b w:val="0"/>
          <w:caps w:val="0"/>
          <w:color w:val="1F497D"/>
          <w:sz w:val="28"/>
        </w:rPr>
        <w:t xml:space="preserve">. </w:t>
      </w:r>
      <w:r w:rsidR="00EB0560">
        <w:rPr>
          <w:rFonts w:ascii="Arial Black" w:hAnsi="Arial Black" w:cs="Arial"/>
          <w:b w:val="0"/>
          <w:caps w:val="0"/>
          <w:color w:val="1F497D"/>
          <w:sz w:val="28"/>
        </w:rPr>
        <w:t>SPIS TABEL</w:t>
      </w:r>
      <w:bookmarkEnd w:id="69"/>
    </w:p>
    <w:p w:rsidR="00EB0560" w:rsidRDefault="00CE5315">
      <w:pPr>
        <w:pStyle w:val="Spisilustracji"/>
        <w:tabs>
          <w:tab w:val="right" w:leader="dot" w:pos="9062"/>
        </w:tabs>
        <w:rPr>
          <w:rFonts w:asciiTheme="minorHAnsi" w:eastAsiaTheme="minorEastAsia" w:hAnsiTheme="minorHAnsi" w:cstheme="minorBidi"/>
          <w:noProof/>
          <w:lang w:eastAsia="pl-PL"/>
        </w:rPr>
      </w:pPr>
      <w:r>
        <w:rPr>
          <w:bCs/>
        </w:rPr>
        <w:fldChar w:fldCharType="begin"/>
      </w:r>
      <w:r w:rsidR="005D4058">
        <w:rPr>
          <w:bCs/>
        </w:rPr>
        <w:instrText xml:space="preserve"> TOC \h \z \c "Tabela" </w:instrText>
      </w:r>
      <w:r>
        <w:rPr>
          <w:bCs/>
        </w:rPr>
        <w:fldChar w:fldCharType="separate"/>
      </w:r>
      <w:hyperlink w:anchor="_Toc385236142" w:history="1">
        <w:r w:rsidR="00EB0560" w:rsidRPr="00E04EFF">
          <w:rPr>
            <w:rStyle w:val="Hipercze"/>
            <w:noProof/>
          </w:rPr>
          <w:t>Tabela 1. Stopień spełnienia wskaźników MRR</w:t>
        </w:r>
        <w:r w:rsidR="00EB0560">
          <w:rPr>
            <w:noProof/>
            <w:webHidden/>
          </w:rPr>
          <w:tab/>
        </w:r>
        <w:r>
          <w:rPr>
            <w:noProof/>
            <w:webHidden/>
          </w:rPr>
          <w:fldChar w:fldCharType="begin"/>
        </w:r>
        <w:r w:rsidR="00EB0560">
          <w:rPr>
            <w:noProof/>
            <w:webHidden/>
          </w:rPr>
          <w:instrText xml:space="preserve"> PAGEREF _Toc385236142 \h </w:instrText>
        </w:r>
        <w:r>
          <w:rPr>
            <w:noProof/>
            <w:webHidden/>
          </w:rPr>
        </w:r>
        <w:r>
          <w:rPr>
            <w:noProof/>
            <w:webHidden/>
          </w:rPr>
          <w:fldChar w:fldCharType="separate"/>
        </w:r>
        <w:r w:rsidR="001D7F8B">
          <w:rPr>
            <w:noProof/>
            <w:webHidden/>
          </w:rPr>
          <w:t>6</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43" w:history="1">
        <w:r w:rsidR="00EB0560" w:rsidRPr="00E04EFF">
          <w:rPr>
            <w:rStyle w:val="Hipercze"/>
            <w:noProof/>
          </w:rPr>
          <w:t>Tabela 2. Sytuacja demograficzna MOF Zielonej Góry</w:t>
        </w:r>
        <w:r w:rsidR="00EB0560">
          <w:rPr>
            <w:noProof/>
            <w:webHidden/>
          </w:rPr>
          <w:tab/>
        </w:r>
        <w:r>
          <w:rPr>
            <w:noProof/>
            <w:webHidden/>
          </w:rPr>
          <w:fldChar w:fldCharType="begin"/>
        </w:r>
        <w:r w:rsidR="00EB0560">
          <w:rPr>
            <w:noProof/>
            <w:webHidden/>
          </w:rPr>
          <w:instrText xml:space="preserve"> PAGEREF _Toc385236143 \h </w:instrText>
        </w:r>
        <w:r>
          <w:rPr>
            <w:noProof/>
            <w:webHidden/>
          </w:rPr>
        </w:r>
        <w:r>
          <w:rPr>
            <w:noProof/>
            <w:webHidden/>
          </w:rPr>
          <w:fldChar w:fldCharType="separate"/>
        </w:r>
        <w:r w:rsidR="001D7F8B">
          <w:rPr>
            <w:noProof/>
            <w:webHidden/>
          </w:rPr>
          <w:t>8</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44" w:history="1">
        <w:r w:rsidR="00EB0560" w:rsidRPr="00E04EFF">
          <w:rPr>
            <w:rStyle w:val="Hipercze"/>
            <w:noProof/>
          </w:rPr>
          <w:t xml:space="preserve">Tabela 3. Średnie wyniki </w:t>
        </w:r>
        <w:r w:rsidR="00EB0560" w:rsidRPr="00E04EFF">
          <w:rPr>
            <w:rStyle w:val="Hipercze"/>
            <w:rFonts w:cs="Arial"/>
            <w:noProof/>
            <w:lang w:eastAsia="pl-PL"/>
          </w:rPr>
          <w:t xml:space="preserve">sprawdzianu w szkole podstawowej i </w:t>
        </w:r>
        <w:r w:rsidR="00EB0560" w:rsidRPr="00E04EFF">
          <w:rPr>
            <w:rStyle w:val="Hipercze"/>
            <w:noProof/>
          </w:rPr>
          <w:t>egzaminu gimnazjalnego w roku 2013</w:t>
        </w:r>
        <w:r w:rsidR="00EB0560">
          <w:rPr>
            <w:noProof/>
            <w:webHidden/>
          </w:rPr>
          <w:tab/>
        </w:r>
        <w:r>
          <w:rPr>
            <w:noProof/>
            <w:webHidden/>
          </w:rPr>
          <w:fldChar w:fldCharType="begin"/>
        </w:r>
        <w:r w:rsidR="00EB0560">
          <w:rPr>
            <w:noProof/>
            <w:webHidden/>
          </w:rPr>
          <w:instrText xml:space="preserve"> PAGEREF _Toc385236144 \h </w:instrText>
        </w:r>
        <w:r>
          <w:rPr>
            <w:noProof/>
            <w:webHidden/>
          </w:rPr>
        </w:r>
        <w:r>
          <w:rPr>
            <w:noProof/>
            <w:webHidden/>
          </w:rPr>
          <w:fldChar w:fldCharType="separate"/>
        </w:r>
        <w:r w:rsidR="001D7F8B">
          <w:rPr>
            <w:noProof/>
            <w:webHidden/>
          </w:rPr>
          <w:t>11</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45" w:history="1">
        <w:r w:rsidR="00EB0560" w:rsidRPr="00E04EFF">
          <w:rPr>
            <w:rStyle w:val="Hipercze"/>
            <w:noProof/>
          </w:rPr>
          <w:t xml:space="preserve">Tabela 4. </w:t>
        </w:r>
        <w:r w:rsidR="00EB0560" w:rsidRPr="00E04EFF">
          <w:rPr>
            <w:rStyle w:val="Hipercze"/>
            <w:rFonts w:cs="Tahoma"/>
            <w:noProof/>
          </w:rPr>
          <w:t>Zdawalność egzaminów maturalnych w szkołach ponadgimnazjalnych w roku 2012*</w:t>
        </w:r>
        <w:r w:rsidR="00EB0560">
          <w:rPr>
            <w:noProof/>
            <w:webHidden/>
          </w:rPr>
          <w:tab/>
        </w:r>
        <w:r>
          <w:rPr>
            <w:noProof/>
            <w:webHidden/>
          </w:rPr>
          <w:fldChar w:fldCharType="begin"/>
        </w:r>
        <w:r w:rsidR="00EB0560">
          <w:rPr>
            <w:noProof/>
            <w:webHidden/>
          </w:rPr>
          <w:instrText xml:space="preserve"> PAGEREF _Toc385236145 \h </w:instrText>
        </w:r>
        <w:r>
          <w:rPr>
            <w:noProof/>
            <w:webHidden/>
          </w:rPr>
        </w:r>
        <w:r>
          <w:rPr>
            <w:noProof/>
            <w:webHidden/>
          </w:rPr>
          <w:fldChar w:fldCharType="separate"/>
        </w:r>
        <w:r w:rsidR="001D7F8B">
          <w:rPr>
            <w:noProof/>
            <w:webHidden/>
          </w:rPr>
          <w:t>14</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46" w:history="1">
        <w:r w:rsidR="00EB0560" w:rsidRPr="00E04EFF">
          <w:rPr>
            <w:rStyle w:val="Hipercze"/>
            <w:noProof/>
          </w:rPr>
          <w:t xml:space="preserve">Tabela 5. </w:t>
        </w:r>
        <w:r w:rsidR="00EB0560" w:rsidRPr="00E04EFF">
          <w:rPr>
            <w:rStyle w:val="Hipercze"/>
            <w:noProof/>
            <w:lang w:eastAsia="pl-PL"/>
          </w:rPr>
          <w:t>Liczba dzieci ogółem i liczba dzieci objętych wychowaniem przedszkolnym, w wieku 3-5 lat w latach 2008-2012</w:t>
        </w:r>
        <w:r w:rsidR="00EB0560">
          <w:rPr>
            <w:noProof/>
            <w:webHidden/>
          </w:rPr>
          <w:tab/>
        </w:r>
        <w:r>
          <w:rPr>
            <w:noProof/>
            <w:webHidden/>
          </w:rPr>
          <w:fldChar w:fldCharType="begin"/>
        </w:r>
        <w:r w:rsidR="00EB0560">
          <w:rPr>
            <w:noProof/>
            <w:webHidden/>
          </w:rPr>
          <w:instrText xml:space="preserve"> PAGEREF _Toc385236146 \h </w:instrText>
        </w:r>
        <w:r>
          <w:rPr>
            <w:noProof/>
            <w:webHidden/>
          </w:rPr>
        </w:r>
        <w:r>
          <w:rPr>
            <w:noProof/>
            <w:webHidden/>
          </w:rPr>
          <w:fldChar w:fldCharType="separate"/>
        </w:r>
        <w:r w:rsidR="001D7F8B">
          <w:rPr>
            <w:noProof/>
            <w:webHidden/>
          </w:rPr>
          <w:t>15</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47" w:history="1">
        <w:r w:rsidR="00EB0560" w:rsidRPr="00E04EFF">
          <w:rPr>
            <w:rStyle w:val="Hipercze"/>
            <w:noProof/>
          </w:rPr>
          <w:t>Tabela 6.</w:t>
        </w:r>
        <w:r w:rsidR="00EB0560" w:rsidRPr="00E04EFF">
          <w:rPr>
            <w:rStyle w:val="Hipercze"/>
            <w:rFonts w:cs="Arial"/>
            <w:noProof/>
            <w:lang w:eastAsia="pl-PL"/>
          </w:rPr>
          <w:t xml:space="preserve"> Placówki ambulatoryjnej opieki zdrowotnej na 10 tys. ludności w roku 2012</w:t>
        </w:r>
        <w:r w:rsidR="00EB0560">
          <w:rPr>
            <w:noProof/>
            <w:webHidden/>
          </w:rPr>
          <w:tab/>
        </w:r>
        <w:r>
          <w:rPr>
            <w:noProof/>
            <w:webHidden/>
          </w:rPr>
          <w:fldChar w:fldCharType="begin"/>
        </w:r>
        <w:r w:rsidR="00EB0560">
          <w:rPr>
            <w:noProof/>
            <w:webHidden/>
          </w:rPr>
          <w:instrText xml:space="preserve"> PAGEREF _Toc385236147 \h </w:instrText>
        </w:r>
        <w:r>
          <w:rPr>
            <w:noProof/>
            <w:webHidden/>
          </w:rPr>
        </w:r>
        <w:r>
          <w:rPr>
            <w:noProof/>
            <w:webHidden/>
          </w:rPr>
          <w:fldChar w:fldCharType="separate"/>
        </w:r>
        <w:r w:rsidR="001D7F8B">
          <w:rPr>
            <w:noProof/>
            <w:webHidden/>
          </w:rPr>
          <w:t>16</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48" w:history="1">
        <w:r w:rsidR="00EB0560" w:rsidRPr="00E04EFF">
          <w:rPr>
            <w:rStyle w:val="Hipercze"/>
            <w:noProof/>
          </w:rPr>
          <w:t xml:space="preserve">Tabela 7. </w:t>
        </w:r>
        <w:r w:rsidR="00EB0560" w:rsidRPr="00E04EFF">
          <w:rPr>
            <w:rStyle w:val="Hipercze"/>
            <w:rFonts w:cs="Times"/>
            <w:noProof/>
          </w:rPr>
          <w:t>Liczba mieszka</w:t>
        </w:r>
        <w:r w:rsidR="00EB0560" w:rsidRPr="00E04EFF">
          <w:rPr>
            <w:rStyle w:val="Hipercze"/>
            <w:rFonts w:cs="TimesNewRoman,Bold"/>
            <w:noProof/>
          </w:rPr>
          <w:t>ń</w:t>
        </w:r>
        <w:r w:rsidR="00EB0560" w:rsidRPr="00E04EFF">
          <w:rPr>
            <w:rStyle w:val="Hipercze"/>
            <w:rFonts w:cs="Times"/>
            <w:noProof/>
          </w:rPr>
          <w:t>ców przypadaj</w:t>
        </w:r>
        <w:r w:rsidR="00EB0560" w:rsidRPr="00E04EFF">
          <w:rPr>
            <w:rStyle w:val="Hipercze"/>
            <w:rFonts w:cs="TimesNewRoman,Bold"/>
            <w:noProof/>
          </w:rPr>
          <w:t>ą</w:t>
        </w:r>
        <w:r w:rsidR="00EB0560" w:rsidRPr="00E04EFF">
          <w:rPr>
            <w:rStyle w:val="Hipercze"/>
            <w:rFonts w:cs="Times"/>
            <w:noProof/>
          </w:rPr>
          <w:t>cych na 1 lekarza i 1 piel</w:t>
        </w:r>
        <w:r w:rsidR="00EB0560" w:rsidRPr="00E04EFF">
          <w:rPr>
            <w:rStyle w:val="Hipercze"/>
            <w:rFonts w:cs="TimesNewRoman,Bold"/>
            <w:noProof/>
          </w:rPr>
          <w:t>ę</w:t>
        </w:r>
        <w:r w:rsidR="00EB0560" w:rsidRPr="00E04EFF">
          <w:rPr>
            <w:rStyle w:val="Hipercze"/>
            <w:rFonts w:cs="Times"/>
            <w:noProof/>
          </w:rPr>
          <w:t>gniark</w:t>
        </w:r>
        <w:r w:rsidR="00EB0560" w:rsidRPr="00E04EFF">
          <w:rPr>
            <w:rStyle w:val="Hipercze"/>
            <w:rFonts w:cs="TimesNewRoman,Bold"/>
            <w:noProof/>
          </w:rPr>
          <w:t xml:space="preserve">ę </w:t>
        </w:r>
        <w:r w:rsidR="00EB0560" w:rsidRPr="00E04EFF">
          <w:rPr>
            <w:rStyle w:val="Hipercze"/>
            <w:rFonts w:cs="Times"/>
            <w:noProof/>
          </w:rPr>
          <w:t>POZ w 2012 roku</w:t>
        </w:r>
        <w:r w:rsidR="00EB0560">
          <w:rPr>
            <w:noProof/>
            <w:webHidden/>
          </w:rPr>
          <w:tab/>
        </w:r>
        <w:r>
          <w:rPr>
            <w:noProof/>
            <w:webHidden/>
          </w:rPr>
          <w:fldChar w:fldCharType="begin"/>
        </w:r>
        <w:r w:rsidR="00EB0560">
          <w:rPr>
            <w:noProof/>
            <w:webHidden/>
          </w:rPr>
          <w:instrText xml:space="preserve"> PAGEREF _Toc385236148 \h </w:instrText>
        </w:r>
        <w:r>
          <w:rPr>
            <w:noProof/>
            <w:webHidden/>
          </w:rPr>
        </w:r>
        <w:r>
          <w:rPr>
            <w:noProof/>
            <w:webHidden/>
          </w:rPr>
          <w:fldChar w:fldCharType="separate"/>
        </w:r>
        <w:r w:rsidR="001D7F8B">
          <w:rPr>
            <w:noProof/>
            <w:webHidden/>
          </w:rPr>
          <w:t>16</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49" w:history="1">
        <w:r w:rsidR="00EB0560" w:rsidRPr="00E04EFF">
          <w:rPr>
            <w:rStyle w:val="Hipercze"/>
            <w:noProof/>
          </w:rPr>
          <w:t>Tabela 8. Ogólna sytuacja na rynku pracy MOF Zielonej Góry.</w:t>
        </w:r>
        <w:r w:rsidR="00EB0560">
          <w:rPr>
            <w:noProof/>
            <w:webHidden/>
          </w:rPr>
          <w:tab/>
        </w:r>
        <w:r>
          <w:rPr>
            <w:noProof/>
            <w:webHidden/>
          </w:rPr>
          <w:fldChar w:fldCharType="begin"/>
        </w:r>
        <w:r w:rsidR="00EB0560">
          <w:rPr>
            <w:noProof/>
            <w:webHidden/>
          </w:rPr>
          <w:instrText xml:space="preserve"> PAGEREF _Toc385236149 \h </w:instrText>
        </w:r>
        <w:r>
          <w:rPr>
            <w:noProof/>
            <w:webHidden/>
          </w:rPr>
        </w:r>
        <w:r>
          <w:rPr>
            <w:noProof/>
            <w:webHidden/>
          </w:rPr>
          <w:fldChar w:fldCharType="separate"/>
        </w:r>
        <w:r w:rsidR="001D7F8B">
          <w:rPr>
            <w:noProof/>
            <w:webHidden/>
          </w:rPr>
          <w:t>17</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0" w:history="1">
        <w:r w:rsidR="00EB0560" w:rsidRPr="00E04EFF">
          <w:rPr>
            <w:rStyle w:val="Hipercze"/>
            <w:noProof/>
          </w:rPr>
          <w:t>Tabela 9. Podmioty gospodarki narodowej zarejestrowane i funkcjonujące na obszarze MOF Zielonej Góry.</w:t>
        </w:r>
        <w:r w:rsidR="00EB0560">
          <w:rPr>
            <w:noProof/>
            <w:webHidden/>
          </w:rPr>
          <w:tab/>
        </w:r>
        <w:r>
          <w:rPr>
            <w:noProof/>
            <w:webHidden/>
          </w:rPr>
          <w:fldChar w:fldCharType="begin"/>
        </w:r>
        <w:r w:rsidR="00EB0560">
          <w:rPr>
            <w:noProof/>
            <w:webHidden/>
          </w:rPr>
          <w:instrText xml:space="preserve"> PAGEREF _Toc385236150 \h </w:instrText>
        </w:r>
        <w:r>
          <w:rPr>
            <w:noProof/>
            <w:webHidden/>
          </w:rPr>
        </w:r>
        <w:r>
          <w:rPr>
            <w:noProof/>
            <w:webHidden/>
          </w:rPr>
          <w:fldChar w:fldCharType="separate"/>
        </w:r>
        <w:r w:rsidR="001D7F8B">
          <w:rPr>
            <w:noProof/>
            <w:webHidden/>
          </w:rPr>
          <w:t>19</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1" w:history="1">
        <w:r w:rsidR="00EB0560" w:rsidRPr="00E04EFF">
          <w:rPr>
            <w:rStyle w:val="Hipercze"/>
            <w:noProof/>
          </w:rPr>
          <w:t xml:space="preserve">Tabela 10. </w:t>
        </w:r>
        <w:r w:rsidR="00EB0560" w:rsidRPr="00E04EFF">
          <w:rPr>
            <w:rStyle w:val="Hipercze"/>
            <w:noProof/>
            <w:lang w:eastAsia="pl-PL"/>
          </w:rPr>
          <w:t>Informacje i usługi dostępne na stronach internetowych gmin</w:t>
        </w:r>
        <w:r w:rsidR="00EB0560">
          <w:rPr>
            <w:noProof/>
            <w:webHidden/>
          </w:rPr>
          <w:tab/>
        </w:r>
        <w:r>
          <w:rPr>
            <w:noProof/>
            <w:webHidden/>
          </w:rPr>
          <w:fldChar w:fldCharType="begin"/>
        </w:r>
        <w:r w:rsidR="00EB0560">
          <w:rPr>
            <w:noProof/>
            <w:webHidden/>
          </w:rPr>
          <w:instrText xml:space="preserve"> PAGEREF _Toc385236151 \h </w:instrText>
        </w:r>
        <w:r>
          <w:rPr>
            <w:noProof/>
            <w:webHidden/>
          </w:rPr>
        </w:r>
        <w:r>
          <w:rPr>
            <w:noProof/>
            <w:webHidden/>
          </w:rPr>
          <w:fldChar w:fldCharType="separate"/>
        </w:r>
        <w:r w:rsidR="001D7F8B">
          <w:rPr>
            <w:noProof/>
            <w:webHidden/>
          </w:rPr>
          <w:t>23</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2" w:history="1">
        <w:r w:rsidR="00EB0560" w:rsidRPr="00E04EFF">
          <w:rPr>
            <w:rStyle w:val="Hipercze"/>
            <w:noProof/>
          </w:rPr>
          <w:t>Tabela 11. Ścieżki rowerowe w latach 2011-2012</w:t>
        </w:r>
        <w:r w:rsidR="00EB0560">
          <w:rPr>
            <w:noProof/>
            <w:webHidden/>
          </w:rPr>
          <w:tab/>
        </w:r>
        <w:r>
          <w:rPr>
            <w:noProof/>
            <w:webHidden/>
          </w:rPr>
          <w:fldChar w:fldCharType="begin"/>
        </w:r>
        <w:r w:rsidR="00EB0560">
          <w:rPr>
            <w:noProof/>
            <w:webHidden/>
          </w:rPr>
          <w:instrText xml:space="preserve"> PAGEREF _Toc385236152 \h </w:instrText>
        </w:r>
        <w:r>
          <w:rPr>
            <w:noProof/>
            <w:webHidden/>
          </w:rPr>
        </w:r>
        <w:r>
          <w:rPr>
            <w:noProof/>
            <w:webHidden/>
          </w:rPr>
          <w:fldChar w:fldCharType="separate"/>
        </w:r>
        <w:r w:rsidR="001D7F8B">
          <w:rPr>
            <w:noProof/>
            <w:webHidden/>
          </w:rPr>
          <w:t>25</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3" w:history="1">
        <w:r w:rsidR="00EB0560" w:rsidRPr="00E04EFF">
          <w:rPr>
            <w:rStyle w:val="Hipercze"/>
            <w:noProof/>
          </w:rPr>
          <w:t>Tabela 12. Poziom uzbrojenia gmin MOF Zielonej Góry.</w:t>
        </w:r>
        <w:r w:rsidR="00EB0560">
          <w:rPr>
            <w:noProof/>
            <w:webHidden/>
          </w:rPr>
          <w:tab/>
        </w:r>
        <w:r>
          <w:rPr>
            <w:noProof/>
            <w:webHidden/>
          </w:rPr>
          <w:fldChar w:fldCharType="begin"/>
        </w:r>
        <w:r w:rsidR="00EB0560">
          <w:rPr>
            <w:noProof/>
            <w:webHidden/>
          </w:rPr>
          <w:instrText xml:space="preserve"> PAGEREF _Toc385236153 \h </w:instrText>
        </w:r>
        <w:r>
          <w:rPr>
            <w:noProof/>
            <w:webHidden/>
          </w:rPr>
        </w:r>
        <w:r>
          <w:rPr>
            <w:noProof/>
            <w:webHidden/>
          </w:rPr>
          <w:fldChar w:fldCharType="separate"/>
        </w:r>
        <w:r w:rsidR="001D7F8B">
          <w:rPr>
            <w:noProof/>
            <w:webHidden/>
          </w:rPr>
          <w:t>26</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4" w:history="1">
        <w:r w:rsidR="00EB0560" w:rsidRPr="00E04EFF">
          <w:rPr>
            <w:rStyle w:val="Hipercze"/>
            <w:noProof/>
          </w:rPr>
          <w:t>Tabela 13. Liczba domów i ośrodków kultury, klubów i świetlic oraz odbywających się imprez w roku 2012</w:t>
        </w:r>
        <w:r w:rsidR="00EB0560">
          <w:rPr>
            <w:noProof/>
            <w:webHidden/>
          </w:rPr>
          <w:tab/>
        </w:r>
        <w:r>
          <w:rPr>
            <w:noProof/>
            <w:webHidden/>
          </w:rPr>
          <w:fldChar w:fldCharType="begin"/>
        </w:r>
        <w:r w:rsidR="00EB0560">
          <w:rPr>
            <w:noProof/>
            <w:webHidden/>
          </w:rPr>
          <w:instrText xml:space="preserve"> PAGEREF _Toc385236154 \h </w:instrText>
        </w:r>
        <w:r>
          <w:rPr>
            <w:noProof/>
            <w:webHidden/>
          </w:rPr>
        </w:r>
        <w:r>
          <w:rPr>
            <w:noProof/>
            <w:webHidden/>
          </w:rPr>
          <w:fldChar w:fldCharType="separate"/>
        </w:r>
        <w:r w:rsidR="001D7F8B">
          <w:rPr>
            <w:noProof/>
            <w:webHidden/>
          </w:rPr>
          <w:t>35</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5" w:history="1">
        <w:r w:rsidR="00EB0560" w:rsidRPr="00E04EFF">
          <w:rPr>
            <w:rStyle w:val="Hipercze"/>
            <w:noProof/>
          </w:rPr>
          <w:t xml:space="preserve">Tabela 14. </w:t>
        </w:r>
        <w:r w:rsidR="00EB0560" w:rsidRPr="00E04EFF">
          <w:rPr>
            <w:rStyle w:val="Hipercze"/>
            <w:iCs/>
            <w:noProof/>
          </w:rPr>
          <w:t>Wskaźniki dotyczące bibliotek publicznych w roku 2012</w:t>
        </w:r>
        <w:r w:rsidR="00EB0560">
          <w:rPr>
            <w:noProof/>
            <w:webHidden/>
          </w:rPr>
          <w:tab/>
        </w:r>
        <w:r>
          <w:rPr>
            <w:noProof/>
            <w:webHidden/>
          </w:rPr>
          <w:fldChar w:fldCharType="begin"/>
        </w:r>
        <w:r w:rsidR="00EB0560">
          <w:rPr>
            <w:noProof/>
            <w:webHidden/>
          </w:rPr>
          <w:instrText xml:space="preserve"> PAGEREF _Toc385236155 \h </w:instrText>
        </w:r>
        <w:r>
          <w:rPr>
            <w:noProof/>
            <w:webHidden/>
          </w:rPr>
        </w:r>
        <w:r>
          <w:rPr>
            <w:noProof/>
            <w:webHidden/>
          </w:rPr>
          <w:fldChar w:fldCharType="separate"/>
        </w:r>
        <w:r w:rsidR="001D7F8B">
          <w:rPr>
            <w:noProof/>
            <w:webHidden/>
          </w:rPr>
          <w:t>36</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6" w:history="1">
        <w:r w:rsidR="00EB0560" w:rsidRPr="00E04EFF">
          <w:rPr>
            <w:rStyle w:val="Hipercze"/>
            <w:noProof/>
          </w:rPr>
          <w:t xml:space="preserve">Tabela 15. </w:t>
        </w:r>
        <w:r w:rsidR="00EB0560" w:rsidRPr="00E04EFF">
          <w:rPr>
            <w:rStyle w:val="Hipercze"/>
            <w:rFonts w:eastAsia="TimesNewRoman" w:cs="TimesNewRoman"/>
            <w:noProof/>
          </w:rPr>
          <w:t>Spójność Strategii ZIT ZG ze strategią Europa 2020</w:t>
        </w:r>
        <w:r w:rsidR="00EB0560">
          <w:rPr>
            <w:noProof/>
            <w:webHidden/>
          </w:rPr>
          <w:tab/>
        </w:r>
        <w:r>
          <w:rPr>
            <w:noProof/>
            <w:webHidden/>
          </w:rPr>
          <w:fldChar w:fldCharType="begin"/>
        </w:r>
        <w:r w:rsidR="00EB0560">
          <w:rPr>
            <w:noProof/>
            <w:webHidden/>
          </w:rPr>
          <w:instrText xml:space="preserve"> PAGEREF _Toc385236156 \h </w:instrText>
        </w:r>
        <w:r>
          <w:rPr>
            <w:noProof/>
            <w:webHidden/>
          </w:rPr>
        </w:r>
        <w:r>
          <w:rPr>
            <w:noProof/>
            <w:webHidden/>
          </w:rPr>
          <w:fldChar w:fldCharType="separate"/>
        </w:r>
        <w:r w:rsidR="001D7F8B">
          <w:rPr>
            <w:noProof/>
            <w:webHidden/>
          </w:rPr>
          <w:t>75</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7" w:history="1">
        <w:r w:rsidR="00EB0560" w:rsidRPr="00E04EFF">
          <w:rPr>
            <w:rStyle w:val="Hipercze"/>
            <w:noProof/>
          </w:rPr>
          <w:t>Tabela 16. S</w:t>
        </w:r>
        <w:r w:rsidR="00EB0560" w:rsidRPr="00E04EFF">
          <w:rPr>
            <w:rStyle w:val="Hipercze"/>
            <w:rFonts w:eastAsia="TimesNewRoman"/>
            <w:noProof/>
          </w:rPr>
          <w:t>pójność Strategii ZIT ze SRK, KSRR i KPZK</w:t>
        </w:r>
        <w:r w:rsidR="00EB0560">
          <w:rPr>
            <w:noProof/>
            <w:webHidden/>
          </w:rPr>
          <w:tab/>
        </w:r>
        <w:r>
          <w:rPr>
            <w:noProof/>
            <w:webHidden/>
          </w:rPr>
          <w:fldChar w:fldCharType="begin"/>
        </w:r>
        <w:r w:rsidR="00EB0560">
          <w:rPr>
            <w:noProof/>
            <w:webHidden/>
          </w:rPr>
          <w:instrText xml:space="preserve"> PAGEREF _Toc385236157 \h </w:instrText>
        </w:r>
        <w:r>
          <w:rPr>
            <w:noProof/>
            <w:webHidden/>
          </w:rPr>
        </w:r>
        <w:r>
          <w:rPr>
            <w:noProof/>
            <w:webHidden/>
          </w:rPr>
          <w:fldChar w:fldCharType="separate"/>
        </w:r>
        <w:r w:rsidR="001D7F8B">
          <w:rPr>
            <w:noProof/>
            <w:webHidden/>
          </w:rPr>
          <w:t>77</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8" w:history="1">
        <w:r w:rsidR="00EB0560" w:rsidRPr="00E04EFF">
          <w:rPr>
            <w:rStyle w:val="Hipercze"/>
            <w:noProof/>
          </w:rPr>
          <w:t>Tabela 17. Spójność Strategii ZIT ze Strategią Rozwoju Województwa Lubuskiego 2020</w:t>
        </w:r>
        <w:r w:rsidR="00EB0560">
          <w:rPr>
            <w:noProof/>
            <w:webHidden/>
          </w:rPr>
          <w:tab/>
        </w:r>
        <w:r>
          <w:rPr>
            <w:noProof/>
            <w:webHidden/>
          </w:rPr>
          <w:fldChar w:fldCharType="begin"/>
        </w:r>
        <w:r w:rsidR="00EB0560">
          <w:rPr>
            <w:noProof/>
            <w:webHidden/>
          </w:rPr>
          <w:instrText xml:space="preserve"> PAGEREF _Toc385236158 \h </w:instrText>
        </w:r>
        <w:r>
          <w:rPr>
            <w:noProof/>
            <w:webHidden/>
          </w:rPr>
        </w:r>
        <w:r>
          <w:rPr>
            <w:noProof/>
            <w:webHidden/>
          </w:rPr>
          <w:fldChar w:fldCharType="separate"/>
        </w:r>
        <w:r w:rsidR="001D7F8B">
          <w:rPr>
            <w:noProof/>
            <w:webHidden/>
          </w:rPr>
          <w:t>79</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59" w:history="1">
        <w:r w:rsidR="00EB0560" w:rsidRPr="00E04EFF">
          <w:rPr>
            <w:rStyle w:val="Hipercze"/>
            <w:noProof/>
          </w:rPr>
          <w:t>Tabela 18. Plan finansowy ZIT MOF ZG.</w:t>
        </w:r>
        <w:r w:rsidR="00EB0560">
          <w:rPr>
            <w:noProof/>
            <w:webHidden/>
          </w:rPr>
          <w:tab/>
        </w:r>
        <w:r>
          <w:rPr>
            <w:noProof/>
            <w:webHidden/>
          </w:rPr>
          <w:fldChar w:fldCharType="begin"/>
        </w:r>
        <w:r w:rsidR="00EB0560">
          <w:rPr>
            <w:noProof/>
            <w:webHidden/>
          </w:rPr>
          <w:instrText xml:space="preserve"> PAGEREF _Toc385236159 \h </w:instrText>
        </w:r>
        <w:r>
          <w:rPr>
            <w:noProof/>
            <w:webHidden/>
          </w:rPr>
        </w:r>
        <w:r>
          <w:rPr>
            <w:noProof/>
            <w:webHidden/>
          </w:rPr>
          <w:fldChar w:fldCharType="separate"/>
        </w:r>
        <w:r w:rsidR="001D7F8B">
          <w:rPr>
            <w:noProof/>
            <w:webHidden/>
          </w:rPr>
          <w:t>87</w:t>
        </w:r>
        <w:r>
          <w:rPr>
            <w:noProof/>
            <w:webHidden/>
          </w:rPr>
          <w:fldChar w:fldCharType="end"/>
        </w:r>
      </w:hyperlink>
    </w:p>
    <w:p w:rsidR="005D4058" w:rsidRDefault="00CE5315" w:rsidP="0084431A">
      <w:pPr>
        <w:spacing w:after="0"/>
        <w:contextualSpacing/>
        <w:rPr>
          <w:bCs/>
        </w:rPr>
      </w:pPr>
      <w:r>
        <w:rPr>
          <w:bCs/>
        </w:rPr>
        <w:fldChar w:fldCharType="end"/>
      </w:r>
    </w:p>
    <w:p w:rsidR="00EB0560" w:rsidRDefault="00EB0560" w:rsidP="0084431A">
      <w:pPr>
        <w:spacing w:after="0"/>
        <w:contextualSpacing/>
        <w:rPr>
          <w:bCs/>
        </w:rPr>
      </w:pPr>
    </w:p>
    <w:p w:rsidR="005D4058" w:rsidRPr="00DA0275" w:rsidRDefault="00EB0560" w:rsidP="00970998">
      <w:pPr>
        <w:pStyle w:val="Nagwek1"/>
        <w:pBdr>
          <w:bottom w:val="threeDEmboss" w:sz="18" w:space="1" w:color="4F81BD"/>
        </w:pBdr>
        <w:ind w:left="567" w:hanging="567"/>
        <w:jc w:val="left"/>
        <w:rPr>
          <w:rFonts w:ascii="Arial Black" w:hAnsi="Arial Black" w:cs="Arial"/>
          <w:b w:val="0"/>
          <w:color w:val="1F497D"/>
          <w:sz w:val="28"/>
        </w:rPr>
      </w:pPr>
      <w:bookmarkStart w:id="70" w:name="_Toc385236338"/>
      <w:r>
        <w:rPr>
          <w:rFonts w:ascii="Arial Black" w:hAnsi="Arial Black" w:cs="Arial"/>
          <w:b w:val="0"/>
          <w:caps w:val="0"/>
          <w:color w:val="1F497D"/>
          <w:sz w:val="28"/>
        </w:rPr>
        <w:lastRenderedPageBreak/>
        <w:t>XV</w:t>
      </w:r>
      <w:r w:rsidR="005D4058" w:rsidRPr="00DA0275">
        <w:rPr>
          <w:rFonts w:ascii="Arial Black" w:hAnsi="Arial Black" w:cs="Arial"/>
          <w:b w:val="0"/>
          <w:caps w:val="0"/>
          <w:color w:val="1F497D"/>
          <w:sz w:val="28"/>
        </w:rPr>
        <w:t xml:space="preserve">. </w:t>
      </w:r>
      <w:r w:rsidR="005D4058">
        <w:rPr>
          <w:rFonts w:ascii="Arial Black" w:hAnsi="Arial Black" w:cs="Arial"/>
          <w:b w:val="0"/>
          <w:caps w:val="0"/>
          <w:color w:val="1F497D"/>
          <w:sz w:val="28"/>
        </w:rPr>
        <w:t>SPIS WYKRESÓW</w:t>
      </w:r>
      <w:bookmarkEnd w:id="70"/>
    </w:p>
    <w:p w:rsidR="00EB0560" w:rsidRDefault="00CE5315">
      <w:pPr>
        <w:pStyle w:val="Spisilustracji"/>
        <w:tabs>
          <w:tab w:val="right" w:leader="dot" w:pos="9062"/>
        </w:tabs>
        <w:rPr>
          <w:rFonts w:asciiTheme="minorHAnsi" w:eastAsiaTheme="minorEastAsia" w:hAnsiTheme="minorHAnsi" w:cstheme="minorBidi"/>
          <w:noProof/>
          <w:lang w:eastAsia="pl-PL"/>
        </w:rPr>
      </w:pPr>
      <w:r>
        <w:rPr>
          <w:bCs/>
        </w:rPr>
        <w:fldChar w:fldCharType="begin"/>
      </w:r>
      <w:r w:rsidR="005D4058">
        <w:rPr>
          <w:bCs/>
        </w:rPr>
        <w:instrText xml:space="preserve"> TOC \h \z \c "Wykres" </w:instrText>
      </w:r>
      <w:r>
        <w:rPr>
          <w:bCs/>
        </w:rPr>
        <w:fldChar w:fldCharType="separate"/>
      </w:r>
      <w:hyperlink w:anchor="_Toc385236160" w:history="1">
        <w:r w:rsidR="00EB0560" w:rsidRPr="00BE698A">
          <w:rPr>
            <w:rStyle w:val="Hipercze"/>
            <w:noProof/>
          </w:rPr>
          <w:t>Wykres 1</w:t>
        </w:r>
        <w:r w:rsidR="00EB0560" w:rsidRPr="00BE698A">
          <w:rPr>
            <w:rStyle w:val="Hipercze"/>
            <w:noProof/>
            <w:lang w:eastAsia="pl-PL"/>
          </w:rPr>
          <w:t>. Współczynnik skolaryzacji brutto w szkołach podstawowych, w latach 2008-2012</w:t>
        </w:r>
        <w:r w:rsidR="00EB0560">
          <w:rPr>
            <w:noProof/>
            <w:webHidden/>
          </w:rPr>
          <w:tab/>
        </w:r>
        <w:r>
          <w:rPr>
            <w:noProof/>
            <w:webHidden/>
          </w:rPr>
          <w:fldChar w:fldCharType="begin"/>
        </w:r>
        <w:r w:rsidR="00EB0560">
          <w:rPr>
            <w:noProof/>
            <w:webHidden/>
          </w:rPr>
          <w:instrText xml:space="preserve"> PAGEREF _Toc385236160 \h </w:instrText>
        </w:r>
        <w:r>
          <w:rPr>
            <w:noProof/>
            <w:webHidden/>
          </w:rPr>
        </w:r>
        <w:r>
          <w:rPr>
            <w:noProof/>
            <w:webHidden/>
          </w:rPr>
          <w:fldChar w:fldCharType="separate"/>
        </w:r>
        <w:r w:rsidR="001D7F8B">
          <w:rPr>
            <w:noProof/>
            <w:webHidden/>
          </w:rPr>
          <w:t>10</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61" w:history="1">
        <w:r w:rsidR="00EB0560" w:rsidRPr="00BE698A">
          <w:rPr>
            <w:rStyle w:val="Hipercze"/>
            <w:noProof/>
          </w:rPr>
          <w:t>Wykres 2</w:t>
        </w:r>
        <w:r w:rsidR="00EB0560" w:rsidRPr="00BE698A">
          <w:rPr>
            <w:rStyle w:val="Hipercze"/>
            <w:noProof/>
            <w:lang w:eastAsia="pl-PL"/>
          </w:rPr>
          <w:t>. Współczynnik skolaryzacji brutto w  szkołach gimnazjalnych, w latach 2008-2012</w:t>
        </w:r>
        <w:r w:rsidR="00EB0560">
          <w:rPr>
            <w:noProof/>
            <w:webHidden/>
          </w:rPr>
          <w:tab/>
        </w:r>
        <w:r>
          <w:rPr>
            <w:noProof/>
            <w:webHidden/>
          </w:rPr>
          <w:fldChar w:fldCharType="begin"/>
        </w:r>
        <w:r w:rsidR="00EB0560">
          <w:rPr>
            <w:noProof/>
            <w:webHidden/>
          </w:rPr>
          <w:instrText xml:space="preserve"> PAGEREF _Toc385236161 \h </w:instrText>
        </w:r>
        <w:r>
          <w:rPr>
            <w:noProof/>
            <w:webHidden/>
          </w:rPr>
        </w:r>
        <w:r>
          <w:rPr>
            <w:noProof/>
            <w:webHidden/>
          </w:rPr>
          <w:fldChar w:fldCharType="separate"/>
        </w:r>
        <w:r w:rsidR="001D7F8B">
          <w:rPr>
            <w:noProof/>
            <w:webHidden/>
          </w:rPr>
          <w:t>10</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62" w:history="1">
        <w:r w:rsidR="00EB0560" w:rsidRPr="00BE698A">
          <w:rPr>
            <w:rStyle w:val="Hipercze"/>
            <w:noProof/>
          </w:rPr>
          <w:t>Wykres 3. Odsetek szkół wyposażonych w komputery przeznaczone do użytku uczniów, z dostępem do Internetu, w szkołach podstawowych i gimnazjach, w roku 2012</w:t>
        </w:r>
        <w:r w:rsidR="00EB0560">
          <w:rPr>
            <w:noProof/>
            <w:webHidden/>
          </w:rPr>
          <w:tab/>
        </w:r>
        <w:r>
          <w:rPr>
            <w:noProof/>
            <w:webHidden/>
          </w:rPr>
          <w:fldChar w:fldCharType="begin"/>
        </w:r>
        <w:r w:rsidR="00EB0560">
          <w:rPr>
            <w:noProof/>
            <w:webHidden/>
          </w:rPr>
          <w:instrText xml:space="preserve"> PAGEREF _Toc385236162 \h </w:instrText>
        </w:r>
        <w:r>
          <w:rPr>
            <w:noProof/>
            <w:webHidden/>
          </w:rPr>
        </w:r>
        <w:r>
          <w:rPr>
            <w:noProof/>
            <w:webHidden/>
          </w:rPr>
          <w:fldChar w:fldCharType="separate"/>
        </w:r>
        <w:r w:rsidR="001D7F8B">
          <w:rPr>
            <w:noProof/>
            <w:webHidden/>
          </w:rPr>
          <w:t>12</w:t>
        </w:r>
        <w:r>
          <w:rPr>
            <w:noProof/>
            <w:webHidden/>
          </w:rPr>
          <w:fldChar w:fldCharType="end"/>
        </w:r>
      </w:hyperlink>
    </w:p>
    <w:p w:rsidR="00EB0560" w:rsidRDefault="00CE5315">
      <w:pPr>
        <w:pStyle w:val="Spisilustracji"/>
        <w:tabs>
          <w:tab w:val="right" w:leader="dot" w:pos="9062"/>
        </w:tabs>
        <w:rPr>
          <w:rFonts w:asciiTheme="minorHAnsi" w:eastAsiaTheme="minorEastAsia" w:hAnsiTheme="minorHAnsi" w:cstheme="minorBidi"/>
          <w:noProof/>
          <w:lang w:eastAsia="pl-PL"/>
        </w:rPr>
      </w:pPr>
      <w:hyperlink w:anchor="_Toc385236163" w:history="1">
        <w:r w:rsidR="00EB0560" w:rsidRPr="00BE698A">
          <w:rPr>
            <w:rStyle w:val="Hipercze"/>
            <w:noProof/>
          </w:rPr>
          <w:t>Wykres 4. Ilość uczniów przypadająca na 1 komputer przeznaczony do użytku uczniów, z dostępem do Internetu, w szkołach podstawowych i gimnazjach, w roku 2012</w:t>
        </w:r>
        <w:r w:rsidR="00EB0560">
          <w:rPr>
            <w:noProof/>
            <w:webHidden/>
          </w:rPr>
          <w:tab/>
        </w:r>
        <w:r>
          <w:rPr>
            <w:noProof/>
            <w:webHidden/>
          </w:rPr>
          <w:fldChar w:fldCharType="begin"/>
        </w:r>
        <w:r w:rsidR="00EB0560">
          <w:rPr>
            <w:noProof/>
            <w:webHidden/>
          </w:rPr>
          <w:instrText xml:space="preserve"> PAGEREF _Toc385236163 \h </w:instrText>
        </w:r>
        <w:r>
          <w:rPr>
            <w:noProof/>
            <w:webHidden/>
          </w:rPr>
        </w:r>
        <w:r>
          <w:rPr>
            <w:noProof/>
            <w:webHidden/>
          </w:rPr>
          <w:fldChar w:fldCharType="separate"/>
        </w:r>
        <w:r w:rsidR="001D7F8B">
          <w:rPr>
            <w:noProof/>
            <w:webHidden/>
          </w:rPr>
          <w:t>12</w:t>
        </w:r>
        <w:r>
          <w:rPr>
            <w:noProof/>
            <w:webHidden/>
          </w:rPr>
          <w:fldChar w:fldCharType="end"/>
        </w:r>
      </w:hyperlink>
    </w:p>
    <w:p w:rsidR="005D4058" w:rsidRDefault="00CE5315" w:rsidP="0084431A">
      <w:pPr>
        <w:spacing w:after="0"/>
        <w:contextualSpacing/>
        <w:rPr>
          <w:bCs/>
        </w:rPr>
      </w:pPr>
      <w:r>
        <w:rPr>
          <w:bCs/>
        </w:rPr>
        <w:fldChar w:fldCharType="end"/>
      </w:r>
    </w:p>
    <w:p w:rsidR="00EB0560" w:rsidRPr="00660F1B" w:rsidRDefault="00EB0560" w:rsidP="0084431A">
      <w:pPr>
        <w:spacing w:after="0"/>
        <w:contextualSpacing/>
        <w:rPr>
          <w:bCs/>
        </w:rPr>
      </w:pPr>
    </w:p>
    <w:sectPr w:rsidR="00EB0560" w:rsidRPr="00660F1B" w:rsidSect="009C1799">
      <w:headerReference w:type="default" r:id="rId21"/>
      <w:pgSz w:w="11906" w:h="16838"/>
      <w:pgMar w:top="1417" w:right="1417" w:bottom="1417" w:left="1417" w:header="708" w:footer="48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954" w:rsidRDefault="00DB0954" w:rsidP="00E979C1">
      <w:pPr>
        <w:spacing w:after="0" w:line="240" w:lineRule="auto"/>
      </w:pPr>
      <w:r>
        <w:separator/>
      </w:r>
    </w:p>
  </w:endnote>
  <w:endnote w:type="continuationSeparator" w:id="0">
    <w:p w:rsidR="00DB0954" w:rsidRDefault="00DB0954" w:rsidP="00E97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Black">
    <w:panose1 w:val="020B0A04020102020204"/>
    <w:charset w:val="EE"/>
    <w:family w:val="swiss"/>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EE"/>
    <w:family w:val="roman"/>
    <w:pitch w:val="variable"/>
    <w:sig w:usb0="20002A87" w:usb1="80000000" w:usb2="00000008" w:usb3="00000000" w:csb0="000001FF" w:csb1="00000000"/>
  </w:font>
  <w:font w:name="TimesNewRoman,Bold">
    <w:panose1 w:val="00000000000000000000"/>
    <w:charset w:val="EE"/>
    <w:family w:val="auto"/>
    <w:notTrueType/>
    <w:pitch w:val="default"/>
    <w:sig w:usb0="00000005" w:usb1="00000000" w:usb2="00000000" w:usb3="00000000" w:csb0="00000002" w:csb1="00000000"/>
  </w:font>
  <w:font w:name="Arial Narrow,Bold">
    <w:panose1 w:val="00000000000000000000"/>
    <w:charset w:val="00"/>
    <w:family w:val="auto"/>
    <w:notTrueType/>
    <w:pitch w:val="variable"/>
    <w:sig w:usb0="00000003" w:usb1="00000000" w:usb2="00000000" w:usb3="00000000" w:csb0="00000001" w:csb1="00000000"/>
  </w:font>
  <w:font w:name="MyriadPro-Cond">
    <w:altName w:val="Arial Unicode MS"/>
    <w:panose1 w:val="00000000000000000000"/>
    <w:charset w:val="80"/>
    <w:family w:val="swiss"/>
    <w:notTrueType/>
    <w:pitch w:val="default"/>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0E2" w:rsidRPr="00764DE9" w:rsidRDefault="005520E2">
    <w:pPr>
      <w:pStyle w:val="Stopka"/>
      <w:jc w:val="right"/>
      <w:rPr>
        <w:sz w:val="20"/>
        <w:szCs w:val="20"/>
      </w:rPr>
    </w:pPr>
    <w:r w:rsidRPr="00565898">
      <w:rPr>
        <w:sz w:val="20"/>
        <w:szCs w:val="20"/>
      </w:rPr>
      <w:fldChar w:fldCharType="begin"/>
    </w:r>
    <w:r w:rsidRPr="00565898">
      <w:rPr>
        <w:sz w:val="20"/>
        <w:szCs w:val="20"/>
      </w:rPr>
      <w:instrText xml:space="preserve"> PAGE   \* MERGEFORMAT </w:instrText>
    </w:r>
    <w:r w:rsidRPr="00565898">
      <w:rPr>
        <w:sz w:val="20"/>
        <w:szCs w:val="20"/>
      </w:rPr>
      <w:fldChar w:fldCharType="separate"/>
    </w:r>
    <w:r w:rsidR="001D7F8B">
      <w:rPr>
        <w:noProof/>
        <w:sz w:val="20"/>
        <w:szCs w:val="20"/>
      </w:rPr>
      <w:t>2</w:t>
    </w:r>
    <w:r w:rsidRPr="00565898">
      <w:rPr>
        <w:sz w:val="20"/>
        <w:szCs w:val="20"/>
      </w:rPr>
      <w:fldChar w:fldCharType="end"/>
    </w:r>
  </w:p>
  <w:p w:rsidR="005520E2" w:rsidRDefault="005520E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954" w:rsidRDefault="00DB0954" w:rsidP="00E979C1">
      <w:pPr>
        <w:spacing w:after="0" w:line="240" w:lineRule="auto"/>
      </w:pPr>
      <w:r>
        <w:separator/>
      </w:r>
    </w:p>
  </w:footnote>
  <w:footnote w:type="continuationSeparator" w:id="0">
    <w:p w:rsidR="00DB0954" w:rsidRDefault="00DB0954" w:rsidP="00E979C1">
      <w:pPr>
        <w:spacing w:after="0" w:line="240" w:lineRule="auto"/>
      </w:pPr>
      <w:r>
        <w:continuationSeparator/>
      </w:r>
    </w:p>
  </w:footnote>
  <w:footnote w:id="1">
    <w:p w:rsidR="005520E2" w:rsidRDefault="005520E2" w:rsidP="00331212">
      <w:pPr>
        <w:pStyle w:val="Tekstprzypisudolnego"/>
      </w:pPr>
      <w:r w:rsidRPr="00565898">
        <w:rPr>
          <w:rStyle w:val="Odwoanieprzypisudolnego"/>
          <w:sz w:val="18"/>
          <w:szCs w:val="18"/>
        </w:rPr>
        <w:footnoteRef/>
      </w:r>
      <w:r w:rsidRPr="00565898">
        <w:rPr>
          <w:sz w:val="18"/>
          <w:szCs w:val="18"/>
        </w:rPr>
        <w:t xml:space="preserve"> obecne Ministerstwo Infrastruktury i Rozwoju</w:t>
      </w:r>
    </w:p>
  </w:footnote>
  <w:footnote w:id="2">
    <w:p w:rsidR="005520E2" w:rsidRDefault="005520E2">
      <w:pPr>
        <w:pStyle w:val="Tekstprzypisudolnego"/>
        <w:jc w:val="both"/>
      </w:pPr>
      <w:r w:rsidRPr="00565898">
        <w:rPr>
          <w:rStyle w:val="Odwoanieprzypisudolnego"/>
          <w:sz w:val="18"/>
          <w:szCs w:val="18"/>
        </w:rPr>
        <w:footnoteRef/>
      </w:r>
      <w:r w:rsidRPr="00565898">
        <w:rPr>
          <w:sz w:val="18"/>
          <w:szCs w:val="18"/>
        </w:rPr>
        <w:t xml:space="preserve"> </w:t>
      </w:r>
      <w:proofErr w:type="spellStart"/>
      <w:r w:rsidRPr="00477E6F">
        <w:rPr>
          <w:sz w:val="18"/>
          <w:szCs w:val="18"/>
        </w:rPr>
        <w:t>M.Nowicki</w:t>
      </w:r>
      <w:proofErr w:type="spellEnd"/>
      <w:r w:rsidRPr="00477E6F">
        <w:rPr>
          <w:sz w:val="18"/>
          <w:szCs w:val="18"/>
        </w:rPr>
        <w:t xml:space="preserve">, </w:t>
      </w:r>
      <w:proofErr w:type="spellStart"/>
      <w:r w:rsidRPr="00477E6F">
        <w:rPr>
          <w:sz w:val="18"/>
          <w:szCs w:val="18"/>
        </w:rPr>
        <w:t>M.Balak-Hryńkiewicz</w:t>
      </w:r>
      <w:proofErr w:type="spellEnd"/>
      <w:r w:rsidRPr="00477E6F">
        <w:rPr>
          <w:sz w:val="18"/>
          <w:szCs w:val="18"/>
        </w:rPr>
        <w:t>, Analiza zasięgu obszaru funkcjonalnego miasta Zielona Góra w celu jego delimitacji, Zielona Góra, luty 2014</w:t>
      </w:r>
    </w:p>
  </w:footnote>
  <w:footnote w:id="3">
    <w:p w:rsidR="005520E2" w:rsidRDefault="005520E2" w:rsidP="002D6C26">
      <w:pPr>
        <w:pStyle w:val="Tekstprzypisudolnego"/>
      </w:pPr>
      <w:r w:rsidRPr="00565898">
        <w:rPr>
          <w:rStyle w:val="Odwoanieprzypisudolnego"/>
          <w:sz w:val="18"/>
          <w:szCs w:val="18"/>
        </w:rPr>
        <w:footnoteRef/>
      </w:r>
      <w:r w:rsidRPr="00565898">
        <w:rPr>
          <w:sz w:val="18"/>
          <w:szCs w:val="18"/>
        </w:rPr>
        <w:t xml:space="preserve"> </w:t>
      </w:r>
      <w:r w:rsidRPr="00565898">
        <w:rPr>
          <w:rFonts w:cs="Arial"/>
          <w:sz w:val="18"/>
          <w:szCs w:val="18"/>
        </w:rPr>
        <w:t xml:space="preserve">M. </w:t>
      </w:r>
      <w:proofErr w:type="spellStart"/>
      <w:r w:rsidRPr="00565898">
        <w:rPr>
          <w:rFonts w:cs="Arial"/>
          <w:sz w:val="18"/>
          <w:szCs w:val="18"/>
        </w:rPr>
        <w:t>Balak</w:t>
      </w:r>
      <w:proofErr w:type="spellEnd"/>
      <w:r w:rsidRPr="00565898">
        <w:rPr>
          <w:rFonts w:cs="Arial"/>
          <w:sz w:val="18"/>
          <w:szCs w:val="18"/>
        </w:rPr>
        <w:t xml:space="preserve"> – </w:t>
      </w:r>
      <w:proofErr w:type="spellStart"/>
      <w:r w:rsidRPr="00565898">
        <w:rPr>
          <w:rFonts w:cs="Arial"/>
          <w:sz w:val="18"/>
          <w:szCs w:val="18"/>
        </w:rPr>
        <w:t>Hryńkiewicz</w:t>
      </w:r>
      <w:proofErr w:type="spellEnd"/>
      <w:r w:rsidRPr="00565898">
        <w:rPr>
          <w:rFonts w:cs="Arial"/>
          <w:sz w:val="18"/>
          <w:szCs w:val="18"/>
        </w:rPr>
        <w:t>, M. Nowicki,</w:t>
      </w:r>
      <w:r w:rsidRPr="00565898">
        <w:rPr>
          <w:sz w:val="18"/>
          <w:szCs w:val="18"/>
        </w:rPr>
        <w:t xml:space="preserve"> Diagnoza miejskiego obszaru funkcjonalnego Zielonej Góry, Zielona Góra 2014  oraz</w:t>
      </w:r>
      <w:r w:rsidRPr="00565898">
        <w:rPr>
          <w:bCs/>
          <w:sz w:val="18"/>
          <w:szCs w:val="18"/>
          <w:lang w:eastAsia="pl-PL"/>
        </w:rPr>
        <w:t xml:space="preserve"> </w:t>
      </w:r>
      <w:proofErr w:type="spellStart"/>
      <w:r w:rsidRPr="00565898">
        <w:rPr>
          <w:bCs/>
          <w:sz w:val="18"/>
          <w:szCs w:val="18"/>
          <w:lang w:eastAsia="pl-PL"/>
        </w:rPr>
        <w:t>K.Lisowski</w:t>
      </w:r>
      <w:proofErr w:type="spellEnd"/>
      <w:r w:rsidRPr="00565898">
        <w:rPr>
          <w:bCs/>
          <w:sz w:val="18"/>
          <w:szCs w:val="18"/>
          <w:lang w:eastAsia="pl-PL"/>
        </w:rPr>
        <w:t xml:space="preserve">, </w:t>
      </w:r>
      <w:r w:rsidRPr="00565898">
        <w:rPr>
          <w:bCs/>
          <w:sz w:val="18"/>
          <w:szCs w:val="18"/>
        </w:rPr>
        <w:t xml:space="preserve">D. </w:t>
      </w:r>
      <w:proofErr w:type="spellStart"/>
      <w:r w:rsidRPr="00565898">
        <w:rPr>
          <w:bCs/>
          <w:sz w:val="18"/>
          <w:szCs w:val="18"/>
        </w:rPr>
        <w:t>Szaban</w:t>
      </w:r>
      <w:proofErr w:type="spellEnd"/>
      <w:r w:rsidRPr="00565898">
        <w:rPr>
          <w:bCs/>
          <w:sz w:val="18"/>
          <w:szCs w:val="18"/>
        </w:rPr>
        <w:t xml:space="preserve">, I. Kaźmierczak-Kałużna, T. Kołodziej, A. </w:t>
      </w:r>
      <w:proofErr w:type="spellStart"/>
      <w:r w:rsidRPr="00565898">
        <w:rPr>
          <w:bCs/>
          <w:sz w:val="18"/>
          <w:szCs w:val="18"/>
        </w:rPr>
        <w:t>Trzop</w:t>
      </w:r>
      <w:proofErr w:type="spellEnd"/>
      <w:r w:rsidRPr="00565898">
        <w:rPr>
          <w:bCs/>
          <w:sz w:val="18"/>
          <w:szCs w:val="18"/>
        </w:rPr>
        <w:t>, M. Zieliński</w:t>
      </w:r>
      <w:r w:rsidRPr="00565898">
        <w:rPr>
          <w:bCs/>
          <w:sz w:val="18"/>
          <w:szCs w:val="18"/>
          <w:lang w:eastAsia="pl-PL"/>
        </w:rPr>
        <w:t xml:space="preserve"> i in., Analiza stanu zasobów społecznych na terenie obszaru funkcjonalnego Miasta Zielona Góra, Zielona Góra 2014.</w:t>
      </w:r>
    </w:p>
  </w:footnote>
  <w:footnote w:id="4">
    <w:p w:rsidR="005520E2" w:rsidRDefault="005520E2" w:rsidP="00F6771C">
      <w:pPr>
        <w:spacing w:after="0" w:line="240" w:lineRule="auto"/>
        <w:ind w:left="15" w:right="15"/>
      </w:pPr>
      <w:r w:rsidRPr="00A56499">
        <w:rPr>
          <w:rStyle w:val="Odwoanieprzypisudolnego"/>
          <w:sz w:val="18"/>
          <w:szCs w:val="18"/>
        </w:rPr>
        <w:footnoteRef/>
      </w:r>
      <w:r w:rsidRPr="00A56499">
        <w:rPr>
          <w:sz w:val="18"/>
          <w:szCs w:val="18"/>
        </w:rPr>
        <w:t xml:space="preserve"> </w:t>
      </w:r>
      <w:r w:rsidRPr="00A56499">
        <w:rPr>
          <w:sz w:val="18"/>
          <w:szCs w:val="18"/>
          <w:lang w:eastAsia="pl-PL"/>
        </w:rPr>
        <w:t xml:space="preserve">Definicja GUS: Relacja liczby osób uczących się (stan na początku roku szkolnego) na danym poziomie kształcenia (niezależnie od wieku) do liczby ludności (stan w dniu 31 XII) w grupie wieku określonej jako odpowiadająca temu poziomowi nauczania. Współczynnik </w:t>
      </w:r>
      <w:proofErr w:type="spellStart"/>
      <w:r w:rsidRPr="00A56499">
        <w:rPr>
          <w:sz w:val="18"/>
          <w:szCs w:val="18"/>
          <w:lang w:eastAsia="pl-PL"/>
        </w:rPr>
        <w:t>skolaryzacji</w:t>
      </w:r>
      <w:proofErr w:type="spellEnd"/>
      <w:r w:rsidRPr="00A56499">
        <w:rPr>
          <w:sz w:val="18"/>
          <w:szCs w:val="18"/>
          <w:lang w:eastAsia="pl-PL"/>
        </w:rPr>
        <w:t xml:space="preserve"> brutto np. dla poziomu szkoły podstawowej wyliczamy dzieląc liczbę wszystkich uczniów szkół podstawowych bez względu na wiek na początku danego roku sz</w:t>
      </w:r>
      <w:r>
        <w:rPr>
          <w:sz w:val="18"/>
          <w:szCs w:val="18"/>
          <w:lang w:eastAsia="pl-PL"/>
        </w:rPr>
        <w:t>kolnego przez liczbę ludności w </w:t>
      </w:r>
      <w:r w:rsidRPr="00A56499">
        <w:rPr>
          <w:sz w:val="18"/>
          <w:szCs w:val="18"/>
          <w:lang w:eastAsia="pl-PL"/>
        </w:rPr>
        <w:t xml:space="preserve">wieku 7-12 lat (wiek przypisany do tego poziomu) według stanu w dniu 31 XII tego samego roku; wynik podajemy w ujęciu procentowym. </w:t>
      </w:r>
    </w:p>
  </w:footnote>
  <w:footnote w:id="5">
    <w:p w:rsidR="005520E2" w:rsidRDefault="005520E2" w:rsidP="00F6771C">
      <w:pPr>
        <w:pStyle w:val="Tekstprzypisudolnego"/>
        <w:jc w:val="both"/>
      </w:pPr>
      <w:r w:rsidRPr="00477E6F">
        <w:rPr>
          <w:rStyle w:val="Odwoanieprzypisudolnego"/>
          <w:sz w:val="18"/>
          <w:szCs w:val="18"/>
        </w:rPr>
        <w:footnoteRef/>
      </w:r>
      <w:r w:rsidRPr="00477E6F">
        <w:rPr>
          <w:sz w:val="18"/>
          <w:szCs w:val="18"/>
        </w:rPr>
        <w:t xml:space="preserve"> Szczegółowe analizy dojazdu dzieci do szkół ze strefy zewnętrznej MOF ZG do rdzenia przedstawiono m.in. w opracowaniach: </w:t>
      </w:r>
      <w:proofErr w:type="spellStart"/>
      <w:r w:rsidRPr="00477E6F">
        <w:rPr>
          <w:sz w:val="18"/>
          <w:szCs w:val="18"/>
        </w:rPr>
        <w:t>M.Nowicki</w:t>
      </w:r>
      <w:proofErr w:type="spellEnd"/>
      <w:r w:rsidRPr="00477E6F">
        <w:rPr>
          <w:sz w:val="18"/>
          <w:szCs w:val="18"/>
        </w:rPr>
        <w:t xml:space="preserve">, </w:t>
      </w:r>
      <w:proofErr w:type="spellStart"/>
      <w:r w:rsidRPr="00477E6F">
        <w:rPr>
          <w:sz w:val="18"/>
          <w:szCs w:val="18"/>
        </w:rPr>
        <w:t>M.Balak-Hryńkiewicz</w:t>
      </w:r>
      <w:proofErr w:type="spellEnd"/>
      <w:r w:rsidRPr="00477E6F">
        <w:rPr>
          <w:sz w:val="18"/>
          <w:szCs w:val="18"/>
        </w:rPr>
        <w:t xml:space="preserve">, Analiza zasięgu obszaru funkcjonalnego…, op. cit. oraz </w:t>
      </w:r>
      <w:proofErr w:type="spellStart"/>
      <w:r w:rsidRPr="00477E6F">
        <w:rPr>
          <w:sz w:val="18"/>
          <w:szCs w:val="18"/>
        </w:rPr>
        <w:t>K.Lisowski</w:t>
      </w:r>
      <w:proofErr w:type="spellEnd"/>
      <w:r w:rsidRPr="00477E6F">
        <w:rPr>
          <w:sz w:val="18"/>
          <w:szCs w:val="18"/>
        </w:rPr>
        <w:t xml:space="preserve"> i in., Analiza zasobów społecznych…, </w:t>
      </w:r>
      <w:proofErr w:type="spellStart"/>
      <w:r w:rsidRPr="00477E6F">
        <w:rPr>
          <w:sz w:val="18"/>
          <w:szCs w:val="18"/>
        </w:rPr>
        <w:t>op.cit</w:t>
      </w:r>
      <w:proofErr w:type="spellEnd"/>
      <w:r w:rsidRPr="00477E6F">
        <w:rPr>
          <w:sz w:val="18"/>
          <w:szCs w:val="18"/>
        </w:rPr>
        <w:t>.</w:t>
      </w:r>
    </w:p>
  </w:footnote>
  <w:footnote w:id="6">
    <w:p w:rsidR="005520E2" w:rsidRDefault="005520E2" w:rsidP="00F6771C">
      <w:pPr>
        <w:pStyle w:val="Tekstprzypisudolnego"/>
      </w:pPr>
      <w:r w:rsidRPr="00A56499">
        <w:rPr>
          <w:rStyle w:val="Odwoanieprzypisudolnego"/>
          <w:sz w:val="18"/>
          <w:szCs w:val="18"/>
        </w:rPr>
        <w:footnoteRef/>
      </w:r>
      <w:r w:rsidRPr="00A56499">
        <w:rPr>
          <w:sz w:val="18"/>
          <w:szCs w:val="18"/>
        </w:rPr>
        <w:t xml:space="preserve"> Por. </w:t>
      </w:r>
      <w:proofErr w:type="spellStart"/>
      <w:r w:rsidRPr="00A56499">
        <w:rPr>
          <w:sz w:val="18"/>
          <w:szCs w:val="18"/>
        </w:rPr>
        <w:t>K.Lisowski</w:t>
      </w:r>
      <w:proofErr w:type="spellEnd"/>
      <w:r w:rsidRPr="00A56499">
        <w:rPr>
          <w:sz w:val="18"/>
          <w:szCs w:val="18"/>
        </w:rPr>
        <w:t xml:space="preserve"> i in. Analiza zasobów społecznych…, </w:t>
      </w:r>
      <w:proofErr w:type="spellStart"/>
      <w:r w:rsidRPr="00A56499">
        <w:rPr>
          <w:sz w:val="18"/>
          <w:szCs w:val="18"/>
        </w:rPr>
        <w:t>op.cit</w:t>
      </w:r>
      <w:proofErr w:type="spellEnd"/>
      <w:r w:rsidRPr="00A56499">
        <w:rPr>
          <w:sz w:val="18"/>
          <w:szCs w:val="18"/>
        </w:rPr>
        <w:t>.</w:t>
      </w:r>
    </w:p>
  </w:footnote>
  <w:footnote w:id="7">
    <w:p w:rsidR="005520E2" w:rsidRDefault="005520E2" w:rsidP="00F6771C">
      <w:pPr>
        <w:spacing w:after="0"/>
      </w:pPr>
      <w:r w:rsidRPr="008B2AC3">
        <w:rPr>
          <w:rStyle w:val="Odwoanieprzypisudolnego"/>
          <w:sz w:val="18"/>
          <w:szCs w:val="18"/>
        </w:rPr>
        <w:footnoteRef/>
      </w:r>
      <w:r w:rsidRPr="008B2AC3">
        <w:rPr>
          <w:sz w:val="18"/>
          <w:szCs w:val="18"/>
        </w:rPr>
        <w:t xml:space="preserve"> </w:t>
      </w:r>
      <w:r w:rsidRPr="008B2AC3">
        <w:rPr>
          <w:rFonts w:cs="Arial"/>
          <w:sz w:val="18"/>
          <w:szCs w:val="18"/>
        </w:rPr>
        <w:t>Ranking zawodów deficytowych i nadwyżkowych w województwie lubuskim grudzień 2012</w:t>
      </w:r>
      <w:r>
        <w:rPr>
          <w:rFonts w:cs="Arial"/>
          <w:sz w:val="18"/>
          <w:szCs w:val="18"/>
        </w:rPr>
        <w:t xml:space="preserve">, </w:t>
      </w:r>
      <w:r w:rsidRPr="008B2AC3">
        <w:rPr>
          <w:rFonts w:cs="Arial"/>
          <w:sz w:val="18"/>
          <w:szCs w:val="18"/>
        </w:rPr>
        <w:t>Część II</w:t>
      </w:r>
      <w:r>
        <w:rPr>
          <w:rFonts w:cs="Arial"/>
          <w:sz w:val="18"/>
          <w:szCs w:val="18"/>
        </w:rPr>
        <w:t>.</w:t>
      </w:r>
      <w:r w:rsidRPr="008B2AC3">
        <w:rPr>
          <w:rFonts w:cs="Arial"/>
          <w:sz w:val="18"/>
          <w:szCs w:val="18"/>
        </w:rPr>
        <w:t xml:space="preserve"> Prognostyczna</w:t>
      </w:r>
      <w:r>
        <w:rPr>
          <w:rFonts w:cs="Arial"/>
          <w:sz w:val="18"/>
          <w:szCs w:val="18"/>
        </w:rPr>
        <w:t xml:space="preserve">. </w:t>
      </w:r>
      <w:r w:rsidRPr="008B2AC3">
        <w:rPr>
          <w:rFonts w:cs="Arial"/>
          <w:sz w:val="18"/>
          <w:szCs w:val="18"/>
        </w:rPr>
        <w:t>Absolwenci a popyt na pracę</w:t>
      </w:r>
      <w:r>
        <w:rPr>
          <w:rFonts w:cs="Arial"/>
          <w:sz w:val="18"/>
          <w:szCs w:val="18"/>
        </w:rPr>
        <w:t>, Zielona Góra, sierpień 2013.</w:t>
      </w:r>
    </w:p>
  </w:footnote>
  <w:footnote w:id="8">
    <w:p w:rsidR="005520E2" w:rsidRDefault="005520E2" w:rsidP="00F6771C">
      <w:pPr>
        <w:pStyle w:val="Tekstprzypisudolnego"/>
      </w:pPr>
      <w:r w:rsidRPr="00A56499">
        <w:rPr>
          <w:rStyle w:val="Odwoanieprzypisudolnego"/>
          <w:sz w:val="18"/>
          <w:szCs w:val="18"/>
        </w:rPr>
        <w:footnoteRef/>
      </w:r>
      <w:r w:rsidRPr="00A56499">
        <w:rPr>
          <w:sz w:val="18"/>
          <w:szCs w:val="18"/>
        </w:rPr>
        <w:t xml:space="preserve"> Por. </w:t>
      </w:r>
      <w:proofErr w:type="spellStart"/>
      <w:r w:rsidRPr="00A56499">
        <w:rPr>
          <w:sz w:val="18"/>
          <w:szCs w:val="18"/>
        </w:rPr>
        <w:t>K.Lisowski</w:t>
      </w:r>
      <w:proofErr w:type="spellEnd"/>
      <w:r w:rsidRPr="00A56499">
        <w:rPr>
          <w:sz w:val="18"/>
          <w:szCs w:val="18"/>
        </w:rPr>
        <w:t xml:space="preserve"> i in. Analiza zasobów społecznych…, </w:t>
      </w:r>
      <w:proofErr w:type="spellStart"/>
      <w:r w:rsidRPr="00A56499">
        <w:rPr>
          <w:sz w:val="18"/>
          <w:szCs w:val="18"/>
        </w:rPr>
        <w:t>op.cit</w:t>
      </w:r>
      <w:proofErr w:type="spellEnd"/>
      <w:r w:rsidRPr="00A56499">
        <w:rPr>
          <w:sz w:val="18"/>
          <w:szCs w:val="18"/>
        </w:rPr>
        <w:t>.</w:t>
      </w:r>
    </w:p>
  </w:footnote>
  <w:footnote w:id="9">
    <w:p w:rsidR="005520E2" w:rsidRDefault="005520E2" w:rsidP="00F6771C">
      <w:pPr>
        <w:pStyle w:val="Tekstprzypisudolnego"/>
      </w:pPr>
      <w:r w:rsidRPr="00A56499">
        <w:rPr>
          <w:rStyle w:val="Odwoanieprzypisudolnego"/>
          <w:sz w:val="18"/>
          <w:szCs w:val="18"/>
        </w:rPr>
        <w:footnoteRef/>
      </w:r>
      <w:r w:rsidRPr="00A56499">
        <w:rPr>
          <w:sz w:val="18"/>
          <w:szCs w:val="18"/>
        </w:rPr>
        <w:t xml:space="preserve"> Por. </w:t>
      </w:r>
      <w:proofErr w:type="spellStart"/>
      <w:r w:rsidRPr="00A56499">
        <w:rPr>
          <w:sz w:val="18"/>
          <w:szCs w:val="18"/>
        </w:rPr>
        <w:t>K.Lisowski</w:t>
      </w:r>
      <w:proofErr w:type="spellEnd"/>
      <w:r w:rsidRPr="00A56499">
        <w:rPr>
          <w:sz w:val="18"/>
          <w:szCs w:val="18"/>
        </w:rPr>
        <w:t xml:space="preserve"> i in. Analiza zasobów społecznych…, </w:t>
      </w:r>
      <w:proofErr w:type="spellStart"/>
      <w:r w:rsidRPr="00A56499">
        <w:rPr>
          <w:sz w:val="18"/>
          <w:szCs w:val="18"/>
        </w:rPr>
        <w:t>op.cit</w:t>
      </w:r>
      <w:proofErr w:type="spellEnd"/>
      <w:r w:rsidRPr="00A56499">
        <w:rPr>
          <w:sz w:val="18"/>
          <w:szCs w:val="18"/>
        </w:rPr>
        <w:t>.</w:t>
      </w:r>
    </w:p>
  </w:footnote>
  <w:footnote w:id="10">
    <w:p w:rsidR="005520E2" w:rsidRDefault="005520E2" w:rsidP="00F6771C">
      <w:pPr>
        <w:spacing w:after="0" w:line="240" w:lineRule="auto"/>
      </w:pPr>
      <w:r w:rsidRPr="00A56499">
        <w:rPr>
          <w:rStyle w:val="Odwoanieprzypisudolnego"/>
          <w:sz w:val="18"/>
          <w:szCs w:val="18"/>
        </w:rPr>
        <w:footnoteRef/>
      </w:r>
      <w:r w:rsidRPr="00A56499">
        <w:rPr>
          <w:sz w:val="18"/>
          <w:szCs w:val="18"/>
        </w:rPr>
        <w:t xml:space="preserve"> </w:t>
      </w:r>
      <w:r w:rsidRPr="00A56499">
        <w:rPr>
          <w:rFonts w:cs="Times"/>
          <w:sz w:val="18"/>
          <w:szCs w:val="18"/>
        </w:rPr>
        <w:t>Lubuska Strategia Ochrony Zdrowia, projekt skierowany do konsultacji społecznych, styczeń 2014.</w:t>
      </w:r>
    </w:p>
  </w:footnote>
  <w:footnote w:id="11">
    <w:p w:rsidR="005520E2" w:rsidRDefault="005520E2" w:rsidP="00F6771C">
      <w:pPr>
        <w:pStyle w:val="Tekstprzypisudolnego"/>
      </w:pPr>
      <w:r w:rsidRPr="00A56499">
        <w:rPr>
          <w:rStyle w:val="Odwoanieprzypisudolnego"/>
          <w:sz w:val="18"/>
          <w:szCs w:val="18"/>
        </w:rPr>
        <w:footnoteRef/>
      </w:r>
      <w:r w:rsidRPr="00A56499">
        <w:rPr>
          <w:sz w:val="18"/>
          <w:szCs w:val="18"/>
        </w:rPr>
        <w:t xml:space="preserve"> Lubuska Strategia Ochrony Zdrowia...</w:t>
      </w:r>
      <w:proofErr w:type="spellStart"/>
      <w:r w:rsidRPr="00A56499">
        <w:rPr>
          <w:sz w:val="18"/>
          <w:szCs w:val="18"/>
        </w:rPr>
        <w:t>op.cit</w:t>
      </w:r>
      <w:proofErr w:type="spellEnd"/>
      <w:r w:rsidRPr="00A56499">
        <w:rPr>
          <w:sz w:val="18"/>
          <w:szCs w:val="18"/>
        </w:rPr>
        <w:t>.</w:t>
      </w:r>
    </w:p>
  </w:footnote>
  <w:footnote w:id="12">
    <w:p w:rsidR="005520E2" w:rsidRPr="00A56499" w:rsidRDefault="005520E2" w:rsidP="00F6771C">
      <w:pPr>
        <w:spacing w:after="0" w:line="240" w:lineRule="auto"/>
        <w:rPr>
          <w:sz w:val="18"/>
          <w:szCs w:val="18"/>
        </w:rPr>
      </w:pPr>
      <w:r w:rsidRPr="00A56499">
        <w:rPr>
          <w:rStyle w:val="Odwoanieprzypisudolnego"/>
          <w:sz w:val="18"/>
          <w:szCs w:val="18"/>
        </w:rPr>
        <w:footnoteRef/>
      </w:r>
      <w:r w:rsidRPr="00A56499">
        <w:rPr>
          <w:sz w:val="18"/>
          <w:szCs w:val="18"/>
        </w:rPr>
        <w:t xml:space="preserve"> Strategia Rozwoju Gminy Sulechów na lata 2012-2022, Strategia Rozwoju Miasta Zielona Góra na lata 2012-2022.</w:t>
      </w:r>
    </w:p>
    <w:p w:rsidR="005520E2" w:rsidRDefault="005520E2" w:rsidP="00F6771C">
      <w:pPr>
        <w:spacing w:after="0" w:line="240" w:lineRule="auto"/>
      </w:pPr>
    </w:p>
  </w:footnote>
  <w:footnote w:id="13">
    <w:p w:rsidR="005520E2" w:rsidRDefault="005520E2" w:rsidP="00762045">
      <w:pPr>
        <w:pStyle w:val="Tekstprzypisudolnego"/>
      </w:pPr>
      <w:r>
        <w:rPr>
          <w:rStyle w:val="Odwoanieprzypisudolnego"/>
        </w:rPr>
        <w:footnoteRef/>
      </w:r>
      <w:r>
        <w:t xml:space="preserve"> </w:t>
      </w:r>
      <w:r w:rsidRPr="00A33D51">
        <w:rPr>
          <w:sz w:val="18"/>
          <w:szCs w:val="18"/>
        </w:rPr>
        <w:t>Rozumiane jako drogi utwardzone przeznaczone do ruchu rowerów lub wydzielone dla rowerów pasy drogi.</w:t>
      </w:r>
    </w:p>
  </w:footnote>
  <w:footnote w:id="14">
    <w:p w:rsidR="005520E2" w:rsidRDefault="005520E2" w:rsidP="00001ACC">
      <w:pPr>
        <w:pStyle w:val="Tekstprzypisudolnego"/>
      </w:pPr>
      <w:r w:rsidRPr="00A56499">
        <w:rPr>
          <w:rStyle w:val="Odwoanieprzypisudolnego"/>
          <w:sz w:val="18"/>
          <w:szCs w:val="18"/>
        </w:rPr>
        <w:footnoteRef/>
      </w:r>
      <w:r w:rsidRPr="00A56499">
        <w:rPr>
          <w:sz w:val="18"/>
          <w:szCs w:val="18"/>
        </w:rPr>
        <w:t xml:space="preserve"> Materiały Urzędu Miasta Zielona Góra: http://www.zielona-gora.pl/system/obj/4316_rewit_zg_etap_1.pdf </w:t>
      </w:r>
    </w:p>
  </w:footnote>
  <w:footnote w:id="15">
    <w:p w:rsidR="005520E2" w:rsidRDefault="005520E2" w:rsidP="00001ACC">
      <w:pPr>
        <w:pStyle w:val="Tekstprzypisudolnego"/>
      </w:pPr>
      <w:r w:rsidRPr="00A56499">
        <w:rPr>
          <w:rStyle w:val="Odwoanieprzypisudolnego"/>
          <w:sz w:val="18"/>
          <w:szCs w:val="18"/>
        </w:rPr>
        <w:footnoteRef/>
      </w:r>
      <w:r>
        <w:rPr>
          <w:sz w:val="18"/>
          <w:szCs w:val="18"/>
        </w:rPr>
        <w:t xml:space="preserve"> </w:t>
      </w:r>
      <w:r w:rsidRPr="00A56499">
        <w:rPr>
          <w:sz w:val="18"/>
          <w:szCs w:val="18"/>
        </w:rPr>
        <w:t xml:space="preserve">Materiały Urzędu Miasta Zielona Góra </w:t>
      </w:r>
      <w:r w:rsidRPr="00565898">
        <w:rPr>
          <w:sz w:val="18"/>
          <w:szCs w:val="18"/>
        </w:rPr>
        <w:t>http://www.zielonagora.pl/</w:t>
      </w:r>
      <w:r w:rsidRPr="00A56499">
        <w:rPr>
          <w:sz w:val="18"/>
          <w:szCs w:val="18"/>
        </w:rPr>
        <w:t>system/obj/4315_rewitalizacja_etap%20II.pdf</w:t>
      </w:r>
    </w:p>
  </w:footnote>
  <w:footnote w:id="16">
    <w:p w:rsidR="005520E2" w:rsidRDefault="005520E2" w:rsidP="009702BD">
      <w:pPr>
        <w:pStyle w:val="Tekstprzypisudolnego"/>
      </w:pPr>
      <w:r w:rsidRPr="00A56499">
        <w:rPr>
          <w:rStyle w:val="Odwoanieprzypisudolnego"/>
          <w:sz w:val="18"/>
          <w:szCs w:val="18"/>
        </w:rPr>
        <w:footnoteRef/>
      </w:r>
      <w:r w:rsidRPr="00A56499">
        <w:rPr>
          <w:sz w:val="18"/>
          <w:szCs w:val="18"/>
        </w:rPr>
        <w:t xml:space="preserve"> Strona internetowa www.mzl.zgora.pl</w:t>
      </w:r>
    </w:p>
  </w:footnote>
  <w:footnote w:id="17">
    <w:p w:rsidR="005520E2" w:rsidRDefault="005520E2" w:rsidP="009702BD">
      <w:pPr>
        <w:pStyle w:val="Tekstprzypisudolnego"/>
      </w:pPr>
      <w:r w:rsidRPr="00A56499">
        <w:rPr>
          <w:rStyle w:val="Odwoanieprzypisudolnego"/>
          <w:sz w:val="18"/>
          <w:szCs w:val="18"/>
        </w:rPr>
        <w:footnoteRef/>
      </w:r>
      <w:r w:rsidRPr="00A56499">
        <w:rPr>
          <w:sz w:val="18"/>
          <w:szCs w:val="18"/>
        </w:rPr>
        <w:t xml:space="preserve"> Strona internetowa www.muzeumochla.pl</w:t>
      </w:r>
    </w:p>
  </w:footnote>
  <w:footnote w:id="18">
    <w:p w:rsidR="005520E2" w:rsidRDefault="005520E2" w:rsidP="009702BD">
      <w:pPr>
        <w:pStyle w:val="Tekstprzypisudolnego"/>
      </w:pPr>
      <w:r w:rsidRPr="00A56499">
        <w:rPr>
          <w:rStyle w:val="Odwoanieprzypisudolnego"/>
          <w:sz w:val="18"/>
          <w:szCs w:val="18"/>
        </w:rPr>
        <w:footnoteRef/>
      </w:r>
      <w:r w:rsidRPr="00A56499">
        <w:rPr>
          <w:sz w:val="18"/>
          <w:szCs w:val="18"/>
        </w:rPr>
        <w:t xml:space="preserve"> Strona internetowa: lmm.ezg.pl</w:t>
      </w:r>
    </w:p>
  </w:footnote>
  <w:footnote w:id="19">
    <w:p w:rsidR="005520E2" w:rsidRDefault="005520E2" w:rsidP="009702BD">
      <w:pPr>
        <w:pStyle w:val="Tekstprzypisudolnego"/>
      </w:pPr>
      <w:r w:rsidRPr="00A56499">
        <w:rPr>
          <w:rStyle w:val="Odwoanieprzypisudolnego"/>
          <w:sz w:val="18"/>
          <w:szCs w:val="18"/>
        </w:rPr>
        <w:footnoteRef/>
      </w:r>
      <w:r w:rsidRPr="00A56499">
        <w:rPr>
          <w:sz w:val="18"/>
          <w:szCs w:val="18"/>
        </w:rPr>
        <w:t xml:space="preserve"> Strona internetowa: www.muzeum-swidnica.org</w:t>
      </w:r>
    </w:p>
  </w:footnote>
  <w:footnote w:id="20">
    <w:p w:rsidR="005520E2" w:rsidRDefault="005520E2" w:rsidP="009702BD">
      <w:pPr>
        <w:pStyle w:val="Tekstprzypisudolnego"/>
      </w:pPr>
      <w:r w:rsidRPr="00A56499">
        <w:rPr>
          <w:rStyle w:val="Odwoanieprzypisudolnego"/>
          <w:sz w:val="18"/>
          <w:szCs w:val="18"/>
        </w:rPr>
        <w:footnoteRef/>
      </w:r>
      <w:r w:rsidRPr="00A56499">
        <w:rPr>
          <w:sz w:val="18"/>
          <w:szCs w:val="18"/>
        </w:rPr>
        <w:t xml:space="preserve"> Strona internetowa: www.filharmoniazg.pl</w:t>
      </w:r>
    </w:p>
  </w:footnote>
  <w:footnote w:id="21">
    <w:p w:rsidR="005520E2" w:rsidRDefault="005520E2" w:rsidP="009702BD">
      <w:pPr>
        <w:spacing w:after="0" w:line="240" w:lineRule="auto"/>
      </w:pPr>
      <w:r w:rsidRPr="00A56499">
        <w:rPr>
          <w:rStyle w:val="Odwoanieprzypisudolnego"/>
          <w:sz w:val="18"/>
          <w:szCs w:val="18"/>
        </w:rPr>
        <w:footnoteRef/>
      </w:r>
      <w:r w:rsidRPr="00A56499">
        <w:rPr>
          <w:sz w:val="18"/>
          <w:szCs w:val="18"/>
        </w:rPr>
        <w:t xml:space="preserve"> </w:t>
      </w:r>
      <w:r w:rsidRPr="000249F4">
        <w:rPr>
          <w:sz w:val="18"/>
          <w:szCs w:val="18"/>
        </w:rPr>
        <w:t>Strategia Rozwoju Gminy Sulechów na lata 2012-2022, Strategia Rozwoju Miasta Zielona Góra na lata 2012-2022.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0E2" w:rsidRPr="004850EE" w:rsidRDefault="005520E2" w:rsidP="004850EE">
    <w:pPr>
      <w:pStyle w:val="Stopka"/>
      <w:ind w:right="357"/>
      <w:jc w:val="center"/>
      <w:rPr>
        <w:color w:val="7F7F7F"/>
        <w:sz w:val="16"/>
        <w:szCs w:val="16"/>
      </w:rPr>
    </w:pPr>
    <w:r>
      <w:rPr>
        <w:rFonts w:cs="Arial"/>
        <w:bCs/>
        <w:color w:val="7F7F7F"/>
        <w:sz w:val="16"/>
        <w:szCs w:val="16"/>
      </w:rPr>
      <w:t>Strategia ZIT miejskiego obszaru funkcjonalnego Zielonej Góry</w:t>
    </w:r>
  </w:p>
  <w:p w:rsidR="005520E2" w:rsidRPr="004850EE" w:rsidRDefault="005520E2" w:rsidP="004850EE">
    <w:pPr>
      <w:pStyle w:val="Nagwek"/>
      <w:pBdr>
        <w:bottom w:val="single" w:sz="4" w:space="1" w:color="7F7F7F"/>
      </w:pBdr>
      <w:spacing w:after="80"/>
      <w:rPr>
        <w:color w:val="7F7F7F"/>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9.75pt" o:bullet="t">
        <v:imagedata r:id="rId1" o:title=""/>
      </v:shape>
    </w:pict>
  </w:numPicBullet>
  <w:abstractNum w:abstractNumId="0">
    <w:nsid w:val="00817663"/>
    <w:multiLevelType w:val="hybridMultilevel"/>
    <w:tmpl w:val="1C8C8694"/>
    <w:lvl w:ilvl="0" w:tplc="A7CE1E0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B40A5E"/>
    <w:multiLevelType w:val="hybridMultilevel"/>
    <w:tmpl w:val="BEFEC7C8"/>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7E92B4D"/>
    <w:multiLevelType w:val="multilevel"/>
    <w:tmpl w:val="D6ECAE9C"/>
    <w:lvl w:ilvl="0">
      <w:start w:val="1"/>
      <w:numFmt w:val="decimal"/>
      <w:lvlText w:val="%1."/>
      <w:lvlJc w:val="left"/>
      <w:pPr>
        <w:ind w:left="420" w:hanging="420"/>
      </w:pPr>
      <w:rPr>
        <w:rFonts w:ascii="Calibri" w:hAnsi="Calibri" w:cs="Garamond-Bold" w:hint="default"/>
      </w:rPr>
    </w:lvl>
    <w:lvl w:ilvl="1">
      <w:start w:val="1"/>
      <w:numFmt w:val="decimal"/>
      <w:lvlText w:val="%1.%2."/>
      <w:lvlJc w:val="left"/>
      <w:pPr>
        <w:ind w:left="420" w:hanging="420"/>
      </w:pPr>
      <w:rPr>
        <w:rFonts w:ascii="Calibri" w:hAnsi="Calibri" w:cs="Garamond-Bold" w:hint="default"/>
      </w:rPr>
    </w:lvl>
    <w:lvl w:ilvl="2">
      <w:start w:val="1"/>
      <w:numFmt w:val="decimal"/>
      <w:lvlText w:val="%1.%2.%3."/>
      <w:lvlJc w:val="left"/>
      <w:pPr>
        <w:ind w:left="720" w:hanging="720"/>
      </w:pPr>
      <w:rPr>
        <w:rFonts w:ascii="Calibri" w:hAnsi="Calibri" w:cs="Garamond-Bold" w:hint="default"/>
      </w:rPr>
    </w:lvl>
    <w:lvl w:ilvl="3">
      <w:start w:val="1"/>
      <w:numFmt w:val="decimal"/>
      <w:lvlText w:val="%1.%2.%3.%4."/>
      <w:lvlJc w:val="left"/>
      <w:pPr>
        <w:ind w:left="720" w:hanging="720"/>
      </w:pPr>
      <w:rPr>
        <w:rFonts w:ascii="Calibri" w:hAnsi="Calibri" w:cs="Garamond-Bold" w:hint="default"/>
      </w:rPr>
    </w:lvl>
    <w:lvl w:ilvl="4">
      <w:start w:val="1"/>
      <w:numFmt w:val="decimal"/>
      <w:lvlText w:val="%1.%2.%3.%4.%5."/>
      <w:lvlJc w:val="left"/>
      <w:pPr>
        <w:ind w:left="1080" w:hanging="1080"/>
      </w:pPr>
      <w:rPr>
        <w:rFonts w:ascii="Calibri" w:hAnsi="Calibri" w:cs="Garamond-Bold" w:hint="default"/>
      </w:rPr>
    </w:lvl>
    <w:lvl w:ilvl="5">
      <w:start w:val="1"/>
      <w:numFmt w:val="decimal"/>
      <w:lvlText w:val="%1.%2.%3.%4.%5.%6."/>
      <w:lvlJc w:val="left"/>
      <w:pPr>
        <w:ind w:left="1080" w:hanging="1080"/>
      </w:pPr>
      <w:rPr>
        <w:rFonts w:ascii="Calibri" w:hAnsi="Calibri" w:cs="Garamond-Bold" w:hint="default"/>
      </w:rPr>
    </w:lvl>
    <w:lvl w:ilvl="6">
      <w:start w:val="1"/>
      <w:numFmt w:val="decimal"/>
      <w:lvlText w:val="%1.%2.%3.%4.%5.%6.%7."/>
      <w:lvlJc w:val="left"/>
      <w:pPr>
        <w:ind w:left="1440" w:hanging="1440"/>
      </w:pPr>
      <w:rPr>
        <w:rFonts w:ascii="Calibri" w:hAnsi="Calibri" w:cs="Garamond-Bold" w:hint="default"/>
      </w:rPr>
    </w:lvl>
    <w:lvl w:ilvl="7">
      <w:start w:val="1"/>
      <w:numFmt w:val="decimal"/>
      <w:lvlText w:val="%1.%2.%3.%4.%5.%6.%7.%8."/>
      <w:lvlJc w:val="left"/>
      <w:pPr>
        <w:ind w:left="1440" w:hanging="1440"/>
      </w:pPr>
      <w:rPr>
        <w:rFonts w:ascii="Calibri" w:hAnsi="Calibri" w:cs="Garamond-Bold" w:hint="default"/>
      </w:rPr>
    </w:lvl>
    <w:lvl w:ilvl="8">
      <w:start w:val="1"/>
      <w:numFmt w:val="decimal"/>
      <w:lvlText w:val="%1.%2.%3.%4.%5.%6.%7.%8.%9."/>
      <w:lvlJc w:val="left"/>
      <w:pPr>
        <w:ind w:left="1800" w:hanging="1800"/>
      </w:pPr>
      <w:rPr>
        <w:rFonts w:ascii="Calibri" w:hAnsi="Calibri" w:cs="Garamond-Bold" w:hint="default"/>
      </w:rPr>
    </w:lvl>
  </w:abstractNum>
  <w:abstractNum w:abstractNumId="3">
    <w:nsid w:val="07EC0FDA"/>
    <w:multiLevelType w:val="hybridMultilevel"/>
    <w:tmpl w:val="948E97C2"/>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96D43FE"/>
    <w:multiLevelType w:val="hybridMultilevel"/>
    <w:tmpl w:val="46A0D996"/>
    <w:lvl w:ilvl="0" w:tplc="6A1C155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DB34C12"/>
    <w:multiLevelType w:val="hybridMultilevel"/>
    <w:tmpl w:val="471089D8"/>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5E35982"/>
    <w:multiLevelType w:val="hybridMultilevel"/>
    <w:tmpl w:val="EAD6C2BA"/>
    <w:lvl w:ilvl="0" w:tplc="2162127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CD9558E"/>
    <w:multiLevelType w:val="hybridMultilevel"/>
    <w:tmpl w:val="DE94836A"/>
    <w:lvl w:ilvl="0" w:tplc="76727BF8">
      <w:start w:val="1"/>
      <w:numFmt w:val="bullet"/>
      <w:lvlText w:val=""/>
      <w:lvlPicBulletId w:val="0"/>
      <w:lvlJc w:val="left"/>
      <w:pPr>
        <w:ind w:left="1570" w:hanging="360"/>
      </w:pPr>
      <w:rPr>
        <w:rFonts w:ascii="Symbol" w:hAnsi="Symbol" w:hint="default"/>
        <w:color w:val="auto"/>
      </w:rPr>
    </w:lvl>
    <w:lvl w:ilvl="1" w:tplc="04150003" w:tentative="1">
      <w:start w:val="1"/>
      <w:numFmt w:val="bullet"/>
      <w:lvlText w:val="o"/>
      <w:lvlJc w:val="left"/>
      <w:pPr>
        <w:ind w:left="2290" w:hanging="360"/>
      </w:pPr>
      <w:rPr>
        <w:rFonts w:ascii="Courier New" w:hAnsi="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8">
    <w:nsid w:val="23CF7405"/>
    <w:multiLevelType w:val="hybridMultilevel"/>
    <w:tmpl w:val="4FC48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70945AB"/>
    <w:multiLevelType w:val="hybridMultilevel"/>
    <w:tmpl w:val="EDDA57C0"/>
    <w:lvl w:ilvl="0" w:tplc="A7CE1E0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2C11545A"/>
    <w:multiLevelType w:val="hybridMultilevel"/>
    <w:tmpl w:val="9650068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2F20275E"/>
    <w:multiLevelType w:val="hybridMultilevel"/>
    <w:tmpl w:val="EDF46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207739B"/>
    <w:multiLevelType w:val="hybridMultilevel"/>
    <w:tmpl w:val="97DEC760"/>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33532F11"/>
    <w:multiLevelType w:val="hybridMultilevel"/>
    <w:tmpl w:val="969EB51A"/>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3B9758A9"/>
    <w:multiLevelType w:val="hybridMultilevel"/>
    <w:tmpl w:val="05F27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C3E4C68"/>
    <w:multiLevelType w:val="hybridMultilevel"/>
    <w:tmpl w:val="9AA63F7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D14731A"/>
    <w:multiLevelType w:val="hybridMultilevel"/>
    <w:tmpl w:val="E8F6A746"/>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3E4D6325"/>
    <w:multiLevelType w:val="hybridMultilevel"/>
    <w:tmpl w:val="BCB29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1A10476"/>
    <w:multiLevelType w:val="hybridMultilevel"/>
    <w:tmpl w:val="9992ED8A"/>
    <w:lvl w:ilvl="0" w:tplc="CEE49BDE">
      <w:start w:val="1"/>
      <w:numFmt w:val="bullet"/>
      <w:lvlText w:val=""/>
      <w:lvlPicBulletId w:val="0"/>
      <w:lvlJc w:val="left"/>
      <w:pPr>
        <w:ind w:left="1570" w:hanging="360"/>
      </w:pPr>
      <w:rPr>
        <w:rFonts w:ascii="Wingdings" w:hAnsi="Wingdings" w:hint="default"/>
        <w:color w:val="auto"/>
      </w:rPr>
    </w:lvl>
    <w:lvl w:ilvl="1" w:tplc="04150003" w:tentative="1">
      <w:start w:val="1"/>
      <w:numFmt w:val="bullet"/>
      <w:lvlText w:val="o"/>
      <w:lvlJc w:val="left"/>
      <w:pPr>
        <w:ind w:left="2290" w:hanging="360"/>
      </w:pPr>
      <w:rPr>
        <w:rFonts w:ascii="Courier New" w:hAnsi="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19">
    <w:nsid w:val="430131EE"/>
    <w:multiLevelType w:val="hybridMultilevel"/>
    <w:tmpl w:val="86FAA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695764"/>
    <w:multiLevelType w:val="hybridMultilevel"/>
    <w:tmpl w:val="A46A258E"/>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4D9A4CFF"/>
    <w:multiLevelType w:val="hybridMultilevel"/>
    <w:tmpl w:val="4EB039FE"/>
    <w:lvl w:ilvl="0" w:tplc="CEE49BD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30D7383"/>
    <w:multiLevelType w:val="hybridMultilevel"/>
    <w:tmpl w:val="893E7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5CD5117"/>
    <w:multiLevelType w:val="hybridMultilevel"/>
    <w:tmpl w:val="AA0AED2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57812E5C"/>
    <w:multiLevelType w:val="hybridMultilevel"/>
    <w:tmpl w:val="771E5E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D067079"/>
    <w:multiLevelType w:val="hybridMultilevel"/>
    <w:tmpl w:val="31FAD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D4E3D5E"/>
    <w:multiLevelType w:val="hybridMultilevel"/>
    <w:tmpl w:val="EB641E1E"/>
    <w:lvl w:ilvl="0" w:tplc="A7CE1E0A">
      <w:start w:val="1"/>
      <w:numFmt w:val="bullet"/>
      <w:lvlText w:val=""/>
      <w:lvlJc w:val="left"/>
      <w:pPr>
        <w:tabs>
          <w:tab w:val="num" w:pos="720"/>
        </w:tabs>
        <w:ind w:left="720" w:hanging="360"/>
      </w:pPr>
      <w:rPr>
        <w:rFonts w:ascii="Wingdings" w:hAnsi="Wingdings" w:hint="default"/>
      </w:rPr>
    </w:lvl>
    <w:lvl w:ilvl="1" w:tplc="EF52B250" w:tentative="1">
      <w:start w:val="1"/>
      <w:numFmt w:val="bullet"/>
      <w:lvlText w:val=""/>
      <w:lvlJc w:val="left"/>
      <w:pPr>
        <w:tabs>
          <w:tab w:val="num" w:pos="1440"/>
        </w:tabs>
        <w:ind w:left="1440" w:hanging="360"/>
      </w:pPr>
      <w:rPr>
        <w:rFonts w:ascii="Wingdings" w:hAnsi="Wingdings" w:hint="default"/>
      </w:rPr>
    </w:lvl>
    <w:lvl w:ilvl="2" w:tplc="404E6F60" w:tentative="1">
      <w:start w:val="1"/>
      <w:numFmt w:val="bullet"/>
      <w:lvlText w:val=""/>
      <w:lvlJc w:val="left"/>
      <w:pPr>
        <w:tabs>
          <w:tab w:val="num" w:pos="2160"/>
        </w:tabs>
        <w:ind w:left="2160" w:hanging="360"/>
      </w:pPr>
      <w:rPr>
        <w:rFonts w:ascii="Wingdings" w:hAnsi="Wingdings" w:hint="default"/>
      </w:rPr>
    </w:lvl>
    <w:lvl w:ilvl="3" w:tplc="3FB682A6" w:tentative="1">
      <w:start w:val="1"/>
      <w:numFmt w:val="bullet"/>
      <w:lvlText w:val=""/>
      <w:lvlJc w:val="left"/>
      <w:pPr>
        <w:tabs>
          <w:tab w:val="num" w:pos="2880"/>
        </w:tabs>
        <w:ind w:left="2880" w:hanging="360"/>
      </w:pPr>
      <w:rPr>
        <w:rFonts w:ascii="Wingdings" w:hAnsi="Wingdings" w:hint="default"/>
      </w:rPr>
    </w:lvl>
    <w:lvl w:ilvl="4" w:tplc="B7D03E50" w:tentative="1">
      <w:start w:val="1"/>
      <w:numFmt w:val="bullet"/>
      <w:lvlText w:val=""/>
      <w:lvlJc w:val="left"/>
      <w:pPr>
        <w:tabs>
          <w:tab w:val="num" w:pos="3600"/>
        </w:tabs>
        <w:ind w:left="3600" w:hanging="360"/>
      </w:pPr>
      <w:rPr>
        <w:rFonts w:ascii="Wingdings" w:hAnsi="Wingdings" w:hint="default"/>
      </w:rPr>
    </w:lvl>
    <w:lvl w:ilvl="5" w:tplc="EA6CD3D4" w:tentative="1">
      <w:start w:val="1"/>
      <w:numFmt w:val="bullet"/>
      <w:lvlText w:val=""/>
      <w:lvlJc w:val="left"/>
      <w:pPr>
        <w:tabs>
          <w:tab w:val="num" w:pos="4320"/>
        </w:tabs>
        <w:ind w:left="4320" w:hanging="360"/>
      </w:pPr>
      <w:rPr>
        <w:rFonts w:ascii="Wingdings" w:hAnsi="Wingdings" w:hint="default"/>
      </w:rPr>
    </w:lvl>
    <w:lvl w:ilvl="6" w:tplc="F07ED416" w:tentative="1">
      <w:start w:val="1"/>
      <w:numFmt w:val="bullet"/>
      <w:lvlText w:val=""/>
      <w:lvlJc w:val="left"/>
      <w:pPr>
        <w:tabs>
          <w:tab w:val="num" w:pos="5040"/>
        </w:tabs>
        <w:ind w:left="5040" w:hanging="360"/>
      </w:pPr>
      <w:rPr>
        <w:rFonts w:ascii="Wingdings" w:hAnsi="Wingdings" w:hint="default"/>
      </w:rPr>
    </w:lvl>
    <w:lvl w:ilvl="7" w:tplc="E7CC2E26" w:tentative="1">
      <w:start w:val="1"/>
      <w:numFmt w:val="bullet"/>
      <w:lvlText w:val=""/>
      <w:lvlJc w:val="left"/>
      <w:pPr>
        <w:tabs>
          <w:tab w:val="num" w:pos="5760"/>
        </w:tabs>
        <w:ind w:left="5760" w:hanging="360"/>
      </w:pPr>
      <w:rPr>
        <w:rFonts w:ascii="Wingdings" w:hAnsi="Wingdings" w:hint="default"/>
      </w:rPr>
    </w:lvl>
    <w:lvl w:ilvl="8" w:tplc="EE70F47A" w:tentative="1">
      <w:start w:val="1"/>
      <w:numFmt w:val="bullet"/>
      <w:lvlText w:val=""/>
      <w:lvlJc w:val="left"/>
      <w:pPr>
        <w:tabs>
          <w:tab w:val="num" w:pos="6480"/>
        </w:tabs>
        <w:ind w:left="6480" w:hanging="360"/>
      </w:pPr>
      <w:rPr>
        <w:rFonts w:ascii="Wingdings" w:hAnsi="Wingdings" w:hint="default"/>
      </w:rPr>
    </w:lvl>
  </w:abstractNum>
  <w:abstractNum w:abstractNumId="27">
    <w:nsid w:val="5DE9020F"/>
    <w:multiLevelType w:val="hybridMultilevel"/>
    <w:tmpl w:val="5FEA2192"/>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68850826"/>
    <w:multiLevelType w:val="hybridMultilevel"/>
    <w:tmpl w:val="61A2DDB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6C2923E4"/>
    <w:multiLevelType w:val="hybridMultilevel"/>
    <w:tmpl w:val="5BB24898"/>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6CC93A49"/>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1">
    <w:nsid w:val="6E383738"/>
    <w:multiLevelType w:val="hybridMultilevel"/>
    <w:tmpl w:val="2152B594"/>
    <w:lvl w:ilvl="0" w:tplc="A7CE1E0A">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713006D9"/>
    <w:multiLevelType w:val="hybridMultilevel"/>
    <w:tmpl w:val="C4D6FCD6"/>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73845589"/>
    <w:multiLevelType w:val="hybridMultilevel"/>
    <w:tmpl w:val="67F0CEE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4040F19"/>
    <w:multiLevelType w:val="hybridMultilevel"/>
    <w:tmpl w:val="A4D07194"/>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75EB76EB"/>
    <w:multiLevelType w:val="hybridMultilevel"/>
    <w:tmpl w:val="C686B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6F61573"/>
    <w:multiLevelType w:val="hybridMultilevel"/>
    <w:tmpl w:val="04300ACE"/>
    <w:lvl w:ilvl="0" w:tplc="C2A01D9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78AB7E9D"/>
    <w:multiLevelType w:val="hybridMultilevel"/>
    <w:tmpl w:val="2274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A7E0A24"/>
    <w:multiLevelType w:val="hybridMultilevel"/>
    <w:tmpl w:val="84D205DC"/>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7CCE383E"/>
    <w:multiLevelType w:val="hybridMultilevel"/>
    <w:tmpl w:val="BB0067EE"/>
    <w:lvl w:ilvl="0" w:tplc="CEE49BD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7DD953F4"/>
    <w:multiLevelType w:val="hybridMultilevel"/>
    <w:tmpl w:val="DE2CCCE4"/>
    <w:lvl w:ilvl="0" w:tplc="A7CE1E0A">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7F0528B6"/>
    <w:multiLevelType w:val="hybridMultilevel"/>
    <w:tmpl w:val="24E264C6"/>
    <w:lvl w:ilvl="0" w:tplc="CEE49BDE">
      <w:start w:val="1"/>
      <w:numFmt w:val="bullet"/>
      <w:lvlText w:val=""/>
      <w:lvlPicBulletId w:val="0"/>
      <w:lvlJc w:val="left"/>
      <w:pPr>
        <w:ind w:left="1570" w:hanging="360"/>
      </w:pPr>
      <w:rPr>
        <w:rFonts w:ascii="Wingdings" w:hAnsi="Wingdings" w:hint="default"/>
        <w:color w:val="auto"/>
      </w:rPr>
    </w:lvl>
    <w:lvl w:ilvl="1" w:tplc="04150003" w:tentative="1">
      <w:start w:val="1"/>
      <w:numFmt w:val="bullet"/>
      <w:lvlText w:val="o"/>
      <w:lvlJc w:val="left"/>
      <w:pPr>
        <w:ind w:left="2290" w:hanging="360"/>
      </w:pPr>
      <w:rPr>
        <w:rFonts w:ascii="Courier New" w:hAnsi="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hint="default"/>
      </w:rPr>
    </w:lvl>
    <w:lvl w:ilvl="8" w:tplc="04150005" w:tentative="1">
      <w:start w:val="1"/>
      <w:numFmt w:val="bullet"/>
      <w:lvlText w:val=""/>
      <w:lvlJc w:val="left"/>
      <w:pPr>
        <w:ind w:left="7330" w:hanging="360"/>
      </w:pPr>
      <w:rPr>
        <w:rFonts w:ascii="Wingdings" w:hAnsi="Wingdings" w:hint="default"/>
      </w:rPr>
    </w:lvl>
  </w:abstractNum>
  <w:num w:numId="1">
    <w:abstractNumId w:val="26"/>
  </w:num>
  <w:num w:numId="2">
    <w:abstractNumId w:val="21"/>
  </w:num>
  <w:num w:numId="3">
    <w:abstractNumId w:val="7"/>
  </w:num>
  <w:num w:numId="4">
    <w:abstractNumId w:val="35"/>
  </w:num>
  <w:num w:numId="5">
    <w:abstractNumId w:val="8"/>
  </w:num>
  <w:num w:numId="6">
    <w:abstractNumId w:val="11"/>
  </w:num>
  <w:num w:numId="7">
    <w:abstractNumId w:val="25"/>
  </w:num>
  <w:num w:numId="8">
    <w:abstractNumId w:val="24"/>
  </w:num>
  <w:num w:numId="9">
    <w:abstractNumId w:val="33"/>
  </w:num>
  <w:num w:numId="10">
    <w:abstractNumId w:val="22"/>
  </w:num>
  <w:num w:numId="11">
    <w:abstractNumId w:val="9"/>
  </w:num>
  <w:num w:numId="12">
    <w:abstractNumId w:val="40"/>
  </w:num>
  <w:num w:numId="13">
    <w:abstractNumId w:val="3"/>
  </w:num>
  <w:num w:numId="14">
    <w:abstractNumId w:val="1"/>
  </w:num>
  <w:num w:numId="15">
    <w:abstractNumId w:val="5"/>
  </w:num>
  <w:num w:numId="16">
    <w:abstractNumId w:val="37"/>
  </w:num>
  <w:num w:numId="17">
    <w:abstractNumId w:val="28"/>
  </w:num>
  <w:num w:numId="18">
    <w:abstractNumId w:val="6"/>
  </w:num>
  <w:num w:numId="19">
    <w:abstractNumId w:val="4"/>
  </w:num>
  <w:num w:numId="20">
    <w:abstractNumId w:val="2"/>
  </w:num>
  <w:num w:numId="21">
    <w:abstractNumId w:val="36"/>
  </w:num>
  <w:num w:numId="22">
    <w:abstractNumId w:val="39"/>
  </w:num>
  <w:num w:numId="23">
    <w:abstractNumId w:val="14"/>
  </w:num>
  <w:num w:numId="24">
    <w:abstractNumId w:val="17"/>
  </w:num>
  <w:num w:numId="25">
    <w:abstractNumId w:val="19"/>
  </w:num>
  <w:num w:numId="26">
    <w:abstractNumId w:val="0"/>
  </w:num>
  <w:num w:numId="27">
    <w:abstractNumId w:val="31"/>
  </w:num>
  <w:num w:numId="28">
    <w:abstractNumId w:val="30"/>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2"/>
  </w:num>
  <w:num w:numId="38">
    <w:abstractNumId w:val="38"/>
  </w:num>
  <w:num w:numId="39">
    <w:abstractNumId w:val="12"/>
  </w:num>
  <w:num w:numId="40">
    <w:abstractNumId w:val="20"/>
  </w:num>
  <w:num w:numId="41">
    <w:abstractNumId w:val="27"/>
  </w:num>
  <w:num w:numId="42">
    <w:abstractNumId w:val="15"/>
  </w:num>
  <w:num w:numId="43">
    <w:abstractNumId w:val="10"/>
  </w:num>
  <w:num w:numId="44">
    <w:abstractNumId w:val="23"/>
  </w:num>
  <w:num w:numId="45">
    <w:abstractNumId w:val="41"/>
  </w:num>
  <w:num w:numId="46">
    <w:abstractNumId w:val="13"/>
  </w:num>
  <w:num w:numId="47">
    <w:abstractNumId w:val="18"/>
  </w:num>
  <w:num w:numId="48">
    <w:abstractNumId w:val="16"/>
  </w:num>
  <w:num w:numId="49">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34F1"/>
    <w:rsid w:val="00000095"/>
    <w:rsid w:val="0000019B"/>
    <w:rsid w:val="00000D29"/>
    <w:rsid w:val="00001AC2"/>
    <w:rsid w:val="00001ACC"/>
    <w:rsid w:val="00002EE2"/>
    <w:rsid w:val="00002F5C"/>
    <w:rsid w:val="000032A4"/>
    <w:rsid w:val="000032DD"/>
    <w:rsid w:val="00003598"/>
    <w:rsid w:val="00003775"/>
    <w:rsid w:val="000038D6"/>
    <w:rsid w:val="00003C1D"/>
    <w:rsid w:val="000042F0"/>
    <w:rsid w:val="0000568E"/>
    <w:rsid w:val="00005D7F"/>
    <w:rsid w:val="00006027"/>
    <w:rsid w:val="000061C0"/>
    <w:rsid w:val="00006418"/>
    <w:rsid w:val="000075EB"/>
    <w:rsid w:val="000079D5"/>
    <w:rsid w:val="0001010B"/>
    <w:rsid w:val="00010413"/>
    <w:rsid w:val="00010525"/>
    <w:rsid w:val="00010CB3"/>
    <w:rsid w:val="00011868"/>
    <w:rsid w:val="00011E50"/>
    <w:rsid w:val="000125C6"/>
    <w:rsid w:val="00012C7D"/>
    <w:rsid w:val="00012F22"/>
    <w:rsid w:val="00012F61"/>
    <w:rsid w:val="000138F5"/>
    <w:rsid w:val="00013B85"/>
    <w:rsid w:val="00014081"/>
    <w:rsid w:val="0001476C"/>
    <w:rsid w:val="00014AC1"/>
    <w:rsid w:val="00014D94"/>
    <w:rsid w:val="00015276"/>
    <w:rsid w:val="000155D2"/>
    <w:rsid w:val="00015F97"/>
    <w:rsid w:val="00016167"/>
    <w:rsid w:val="00016184"/>
    <w:rsid w:val="00016AF1"/>
    <w:rsid w:val="00016EAF"/>
    <w:rsid w:val="00017526"/>
    <w:rsid w:val="0001777F"/>
    <w:rsid w:val="00017B40"/>
    <w:rsid w:val="00020098"/>
    <w:rsid w:val="00020245"/>
    <w:rsid w:val="0002070C"/>
    <w:rsid w:val="00020BAF"/>
    <w:rsid w:val="00021AA7"/>
    <w:rsid w:val="00022153"/>
    <w:rsid w:val="000223B3"/>
    <w:rsid w:val="00022844"/>
    <w:rsid w:val="00023970"/>
    <w:rsid w:val="000240CF"/>
    <w:rsid w:val="000249F4"/>
    <w:rsid w:val="000250E6"/>
    <w:rsid w:val="00026220"/>
    <w:rsid w:val="000265ED"/>
    <w:rsid w:val="00026F52"/>
    <w:rsid w:val="00027421"/>
    <w:rsid w:val="00027515"/>
    <w:rsid w:val="00027860"/>
    <w:rsid w:val="000279A9"/>
    <w:rsid w:val="000303D1"/>
    <w:rsid w:val="0003184C"/>
    <w:rsid w:val="00031CFB"/>
    <w:rsid w:val="00031FCD"/>
    <w:rsid w:val="00032AD7"/>
    <w:rsid w:val="0003392C"/>
    <w:rsid w:val="00033DB1"/>
    <w:rsid w:val="00034323"/>
    <w:rsid w:val="0003469F"/>
    <w:rsid w:val="00034DB0"/>
    <w:rsid w:val="00034FFD"/>
    <w:rsid w:val="000351EC"/>
    <w:rsid w:val="0003616A"/>
    <w:rsid w:val="00036703"/>
    <w:rsid w:val="00036D21"/>
    <w:rsid w:val="00036E71"/>
    <w:rsid w:val="0004000D"/>
    <w:rsid w:val="00040617"/>
    <w:rsid w:val="00040DDF"/>
    <w:rsid w:val="00041C9D"/>
    <w:rsid w:val="000423E5"/>
    <w:rsid w:val="00042B12"/>
    <w:rsid w:val="00042BBF"/>
    <w:rsid w:val="00042E19"/>
    <w:rsid w:val="00042ED5"/>
    <w:rsid w:val="00043577"/>
    <w:rsid w:val="00043C1B"/>
    <w:rsid w:val="00043FDE"/>
    <w:rsid w:val="00043FE3"/>
    <w:rsid w:val="000441F0"/>
    <w:rsid w:val="00044A7B"/>
    <w:rsid w:val="000455AD"/>
    <w:rsid w:val="00045C9D"/>
    <w:rsid w:val="0004662B"/>
    <w:rsid w:val="000469EC"/>
    <w:rsid w:val="00046DB2"/>
    <w:rsid w:val="00047C73"/>
    <w:rsid w:val="00047EED"/>
    <w:rsid w:val="00050682"/>
    <w:rsid w:val="00051073"/>
    <w:rsid w:val="00051BAB"/>
    <w:rsid w:val="00052534"/>
    <w:rsid w:val="000529F9"/>
    <w:rsid w:val="00052B51"/>
    <w:rsid w:val="00054746"/>
    <w:rsid w:val="00054903"/>
    <w:rsid w:val="000568A3"/>
    <w:rsid w:val="00056B51"/>
    <w:rsid w:val="00056C33"/>
    <w:rsid w:val="00056E3C"/>
    <w:rsid w:val="00057377"/>
    <w:rsid w:val="0005758B"/>
    <w:rsid w:val="0006034C"/>
    <w:rsid w:val="000608D4"/>
    <w:rsid w:val="00060AC7"/>
    <w:rsid w:val="00061A8C"/>
    <w:rsid w:val="00061C9A"/>
    <w:rsid w:val="00061D2E"/>
    <w:rsid w:val="000625FC"/>
    <w:rsid w:val="0006363A"/>
    <w:rsid w:val="0006365F"/>
    <w:rsid w:val="000639F6"/>
    <w:rsid w:val="00063C58"/>
    <w:rsid w:val="0006502D"/>
    <w:rsid w:val="00065118"/>
    <w:rsid w:val="00065C55"/>
    <w:rsid w:val="00065DC2"/>
    <w:rsid w:val="000660B4"/>
    <w:rsid w:val="000660F7"/>
    <w:rsid w:val="00066526"/>
    <w:rsid w:val="00066658"/>
    <w:rsid w:val="00066E64"/>
    <w:rsid w:val="000674E2"/>
    <w:rsid w:val="000679CF"/>
    <w:rsid w:val="00067D2E"/>
    <w:rsid w:val="00067DEA"/>
    <w:rsid w:val="00067E10"/>
    <w:rsid w:val="00070ABE"/>
    <w:rsid w:val="00070CBA"/>
    <w:rsid w:val="000710A5"/>
    <w:rsid w:val="00072058"/>
    <w:rsid w:val="00072718"/>
    <w:rsid w:val="00073E2C"/>
    <w:rsid w:val="00074E36"/>
    <w:rsid w:val="00074F0F"/>
    <w:rsid w:val="00075496"/>
    <w:rsid w:val="00075ED8"/>
    <w:rsid w:val="00076EA4"/>
    <w:rsid w:val="00077CC9"/>
    <w:rsid w:val="0008068E"/>
    <w:rsid w:val="00080C44"/>
    <w:rsid w:val="00081757"/>
    <w:rsid w:val="000819CD"/>
    <w:rsid w:val="00081E2A"/>
    <w:rsid w:val="0008244A"/>
    <w:rsid w:val="000824FE"/>
    <w:rsid w:val="0008255C"/>
    <w:rsid w:val="00082797"/>
    <w:rsid w:val="00082B30"/>
    <w:rsid w:val="00082F16"/>
    <w:rsid w:val="00083C55"/>
    <w:rsid w:val="00084B69"/>
    <w:rsid w:val="00084F09"/>
    <w:rsid w:val="00085405"/>
    <w:rsid w:val="00086419"/>
    <w:rsid w:val="0008660D"/>
    <w:rsid w:val="00086AD4"/>
    <w:rsid w:val="000874F9"/>
    <w:rsid w:val="00090459"/>
    <w:rsid w:val="000904A5"/>
    <w:rsid w:val="00090C8F"/>
    <w:rsid w:val="0009122C"/>
    <w:rsid w:val="00092614"/>
    <w:rsid w:val="00092827"/>
    <w:rsid w:val="00092D7A"/>
    <w:rsid w:val="00093E16"/>
    <w:rsid w:val="00093ECC"/>
    <w:rsid w:val="000945A9"/>
    <w:rsid w:val="00094691"/>
    <w:rsid w:val="000954F1"/>
    <w:rsid w:val="00095F39"/>
    <w:rsid w:val="00096D0F"/>
    <w:rsid w:val="00097120"/>
    <w:rsid w:val="00097617"/>
    <w:rsid w:val="00097A1C"/>
    <w:rsid w:val="00097C20"/>
    <w:rsid w:val="000A0411"/>
    <w:rsid w:val="000A0813"/>
    <w:rsid w:val="000A0BDB"/>
    <w:rsid w:val="000A0F4E"/>
    <w:rsid w:val="000A141D"/>
    <w:rsid w:val="000A15DE"/>
    <w:rsid w:val="000A1BBC"/>
    <w:rsid w:val="000A1E3F"/>
    <w:rsid w:val="000A1FD4"/>
    <w:rsid w:val="000A2C0C"/>
    <w:rsid w:val="000A2D07"/>
    <w:rsid w:val="000A2EF0"/>
    <w:rsid w:val="000A3895"/>
    <w:rsid w:val="000A3BDD"/>
    <w:rsid w:val="000A4A51"/>
    <w:rsid w:val="000A5093"/>
    <w:rsid w:val="000A53EE"/>
    <w:rsid w:val="000A5DA6"/>
    <w:rsid w:val="000A62A8"/>
    <w:rsid w:val="000A6828"/>
    <w:rsid w:val="000A70AD"/>
    <w:rsid w:val="000A7DB3"/>
    <w:rsid w:val="000B0357"/>
    <w:rsid w:val="000B0794"/>
    <w:rsid w:val="000B0813"/>
    <w:rsid w:val="000B0B76"/>
    <w:rsid w:val="000B0D1C"/>
    <w:rsid w:val="000B14CB"/>
    <w:rsid w:val="000B1C0F"/>
    <w:rsid w:val="000B219E"/>
    <w:rsid w:val="000B2FF6"/>
    <w:rsid w:val="000B35FC"/>
    <w:rsid w:val="000B39CC"/>
    <w:rsid w:val="000B3C5D"/>
    <w:rsid w:val="000B3EEF"/>
    <w:rsid w:val="000B4189"/>
    <w:rsid w:val="000B43FF"/>
    <w:rsid w:val="000B4AF4"/>
    <w:rsid w:val="000B4B26"/>
    <w:rsid w:val="000B52B7"/>
    <w:rsid w:val="000B5612"/>
    <w:rsid w:val="000B60F9"/>
    <w:rsid w:val="000B6167"/>
    <w:rsid w:val="000B74BE"/>
    <w:rsid w:val="000C009B"/>
    <w:rsid w:val="000C0949"/>
    <w:rsid w:val="000C098C"/>
    <w:rsid w:val="000C1661"/>
    <w:rsid w:val="000C1C44"/>
    <w:rsid w:val="000C1EDD"/>
    <w:rsid w:val="000C2A97"/>
    <w:rsid w:val="000C2BC1"/>
    <w:rsid w:val="000C2E2F"/>
    <w:rsid w:val="000C2E75"/>
    <w:rsid w:val="000C357D"/>
    <w:rsid w:val="000C392E"/>
    <w:rsid w:val="000C4052"/>
    <w:rsid w:val="000C4B00"/>
    <w:rsid w:val="000C4C1B"/>
    <w:rsid w:val="000C68FD"/>
    <w:rsid w:val="000C6B3F"/>
    <w:rsid w:val="000C70C6"/>
    <w:rsid w:val="000C7CFD"/>
    <w:rsid w:val="000D0E49"/>
    <w:rsid w:val="000D1EFF"/>
    <w:rsid w:val="000D272E"/>
    <w:rsid w:val="000D3C48"/>
    <w:rsid w:val="000D4F3D"/>
    <w:rsid w:val="000D514D"/>
    <w:rsid w:val="000D5782"/>
    <w:rsid w:val="000D5AAA"/>
    <w:rsid w:val="000D5DC9"/>
    <w:rsid w:val="000D6284"/>
    <w:rsid w:val="000D62EA"/>
    <w:rsid w:val="000D6C69"/>
    <w:rsid w:val="000E0607"/>
    <w:rsid w:val="000E0C84"/>
    <w:rsid w:val="000E0E61"/>
    <w:rsid w:val="000E0E85"/>
    <w:rsid w:val="000E1CAD"/>
    <w:rsid w:val="000E1FC1"/>
    <w:rsid w:val="000E2254"/>
    <w:rsid w:val="000E2691"/>
    <w:rsid w:val="000E318E"/>
    <w:rsid w:val="000E3600"/>
    <w:rsid w:val="000E4916"/>
    <w:rsid w:val="000E4C93"/>
    <w:rsid w:val="000E4CAE"/>
    <w:rsid w:val="000E50E6"/>
    <w:rsid w:val="000E5662"/>
    <w:rsid w:val="000E5E16"/>
    <w:rsid w:val="000E5ED3"/>
    <w:rsid w:val="000E5EF8"/>
    <w:rsid w:val="000E706E"/>
    <w:rsid w:val="000E7368"/>
    <w:rsid w:val="000F067B"/>
    <w:rsid w:val="000F0E07"/>
    <w:rsid w:val="000F1795"/>
    <w:rsid w:val="000F25D4"/>
    <w:rsid w:val="000F273B"/>
    <w:rsid w:val="000F3246"/>
    <w:rsid w:val="000F3632"/>
    <w:rsid w:val="000F3D65"/>
    <w:rsid w:val="000F47DF"/>
    <w:rsid w:val="000F48B4"/>
    <w:rsid w:val="000F48EB"/>
    <w:rsid w:val="000F524C"/>
    <w:rsid w:val="000F53D7"/>
    <w:rsid w:val="000F5458"/>
    <w:rsid w:val="000F69BA"/>
    <w:rsid w:val="000F70EF"/>
    <w:rsid w:val="000F7A9C"/>
    <w:rsid w:val="00100E19"/>
    <w:rsid w:val="00101BBA"/>
    <w:rsid w:val="00102014"/>
    <w:rsid w:val="00102816"/>
    <w:rsid w:val="001029AB"/>
    <w:rsid w:val="001033EE"/>
    <w:rsid w:val="00104B80"/>
    <w:rsid w:val="00105106"/>
    <w:rsid w:val="0010597D"/>
    <w:rsid w:val="00106766"/>
    <w:rsid w:val="001070F6"/>
    <w:rsid w:val="0010723C"/>
    <w:rsid w:val="001074DE"/>
    <w:rsid w:val="00107A69"/>
    <w:rsid w:val="0011011E"/>
    <w:rsid w:val="001108D1"/>
    <w:rsid w:val="001113C3"/>
    <w:rsid w:val="00111A55"/>
    <w:rsid w:val="001124F5"/>
    <w:rsid w:val="00113468"/>
    <w:rsid w:val="00113ED3"/>
    <w:rsid w:val="00114244"/>
    <w:rsid w:val="001144E6"/>
    <w:rsid w:val="00114626"/>
    <w:rsid w:val="00114A39"/>
    <w:rsid w:val="00114F0E"/>
    <w:rsid w:val="0011511E"/>
    <w:rsid w:val="00115796"/>
    <w:rsid w:val="001167E9"/>
    <w:rsid w:val="00116B18"/>
    <w:rsid w:val="00116B6F"/>
    <w:rsid w:val="00116E76"/>
    <w:rsid w:val="0011746D"/>
    <w:rsid w:val="00117B10"/>
    <w:rsid w:val="001207C3"/>
    <w:rsid w:val="00120E8A"/>
    <w:rsid w:val="00122E9E"/>
    <w:rsid w:val="00122EF5"/>
    <w:rsid w:val="001249A8"/>
    <w:rsid w:val="00124B69"/>
    <w:rsid w:val="00125390"/>
    <w:rsid w:val="0012563D"/>
    <w:rsid w:val="001256A1"/>
    <w:rsid w:val="00125835"/>
    <w:rsid w:val="00125A68"/>
    <w:rsid w:val="0012644B"/>
    <w:rsid w:val="00126EBA"/>
    <w:rsid w:val="00127CBB"/>
    <w:rsid w:val="00127CE0"/>
    <w:rsid w:val="0013013C"/>
    <w:rsid w:val="00130140"/>
    <w:rsid w:val="0013094A"/>
    <w:rsid w:val="00130CFA"/>
    <w:rsid w:val="001311F2"/>
    <w:rsid w:val="00131594"/>
    <w:rsid w:val="00131778"/>
    <w:rsid w:val="00131BB0"/>
    <w:rsid w:val="00131F85"/>
    <w:rsid w:val="001325CD"/>
    <w:rsid w:val="0013286F"/>
    <w:rsid w:val="00134233"/>
    <w:rsid w:val="00134E1E"/>
    <w:rsid w:val="0013550D"/>
    <w:rsid w:val="00135668"/>
    <w:rsid w:val="001357BA"/>
    <w:rsid w:val="0013597C"/>
    <w:rsid w:val="001359B6"/>
    <w:rsid w:val="00135CF9"/>
    <w:rsid w:val="00135D0D"/>
    <w:rsid w:val="00135E38"/>
    <w:rsid w:val="0013746C"/>
    <w:rsid w:val="00137863"/>
    <w:rsid w:val="00137F3F"/>
    <w:rsid w:val="001403B8"/>
    <w:rsid w:val="001410A9"/>
    <w:rsid w:val="00141AAB"/>
    <w:rsid w:val="00141B6C"/>
    <w:rsid w:val="00141C06"/>
    <w:rsid w:val="00141ED6"/>
    <w:rsid w:val="00141EF4"/>
    <w:rsid w:val="0014289B"/>
    <w:rsid w:val="00142CDB"/>
    <w:rsid w:val="00143657"/>
    <w:rsid w:val="00143BD7"/>
    <w:rsid w:val="00143ED5"/>
    <w:rsid w:val="00143F77"/>
    <w:rsid w:val="0014412E"/>
    <w:rsid w:val="0014504E"/>
    <w:rsid w:val="00145614"/>
    <w:rsid w:val="001456BB"/>
    <w:rsid w:val="00145BFC"/>
    <w:rsid w:val="00145BFE"/>
    <w:rsid w:val="00147110"/>
    <w:rsid w:val="001477A3"/>
    <w:rsid w:val="00147B69"/>
    <w:rsid w:val="00147ED7"/>
    <w:rsid w:val="001506E2"/>
    <w:rsid w:val="00151072"/>
    <w:rsid w:val="00151190"/>
    <w:rsid w:val="00151686"/>
    <w:rsid w:val="00151D0C"/>
    <w:rsid w:val="001520F2"/>
    <w:rsid w:val="00152373"/>
    <w:rsid w:val="001526F2"/>
    <w:rsid w:val="001529A3"/>
    <w:rsid w:val="001529BA"/>
    <w:rsid w:val="00152F9D"/>
    <w:rsid w:val="00153754"/>
    <w:rsid w:val="00153BAA"/>
    <w:rsid w:val="00153D1D"/>
    <w:rsid w:val="001547B7"/>
    <w:rsid w:val="00154932"/>
    <w:rsid w:val="00154DE4"/>
    <w:rsid w:val="0015555D"/>
    <w:rsid w:val="001565FB"/>
    <w:rsid w:val="001566A7"/>
    <w:rsid w:val="00157773"/>
    <w:rsid w:val="00157B57"/>
    <w:rsid w:val="00157EBB"/>
    <w:rsid w:val="00160220"/>
    <w:rsid w:val="001602D9"/>
    <w:rsid w:val="00160625"/>
    <w:rsid w:val="00160F94"/>
    <w:rsid w:val="0016104D"/>
    <w:rsid w:val="00161277"/>
    <w:rsid w:val="00161732"/>
    <w:rsid w:val="00162770"/>
    <w:rsid w:val="00162A26"/>
    <w:rsid w:val="00162A9D"/>
    <w:rsid w:val="00162D10"/>
    <w:rsid w:val="001631A7"/>
    <w:rsid w:val="001652E2"/>
    <w:rsid w:val="00165B53"/>
    <w:rsid w:val="001661E4"/>
    <w:rsid w:val="001673B0"/>
    <w:rsid w:val="00170024"/>
    <w:rsid w:val="0017045F"/>
    <w:rsid w:val="00171546"/>
    <w:rsid w:val="001715DC"/>
    <w:rsid w:val="00171956"/>
    <w:rsid w:val="00171EBF"/>
    <w:rsid w:val="00172810"/>
    <w:rsid w:val="001729E9"/>
    <w:rsid w:val="00172CD8"/>
    <w:rsid w:val="0017358F"/>
    <w:rsid w:val="0017366C"/>
    <w:rsid w:val="00173A89"/>
    <w:rsid w:val="001744F6"/>
    <w:rsid w:val="0017461B"/>
    <w:rsid w:val="00174A49"/>
    <w:rsid w:val="001753FA"/>
    <w:rsid w:val="00175461"/>
    <w:rsid w:val="00175882"/>
    <w:rsid w:val="001758FC"/>
    <w:rsid w:val="00176021"/>
    <w:rsid w:val="0017608E"/>
    <w:rsid w:val="001760B0"/>
    <w:rsid w:val="0017617F"/>
    <w:rsid w:val="001761DE"/>
    <w:rsid w:val="001762D4"/>
    <w:rsid w:val="00176416"/>
    <w:rsid w:val="0017734A"/>
    <w:rsid w:val="001773F0"/>
    <w:rsid w:val="001774AF"/>
    <w:rsid w:val="0017751C"/>
    <w:rsid w:val="001778BE"/>
    <w:rsid w:val="00180138"/>
    <w:rsid w:val="00180616"/>
    <w:rsid w:val="0018195B"/>
    <w:rsid w:val="001826A4"/>
    <w:rsid w:val="00182842"/>
    <w:rsid w:val="001829DD"/>
    <w:rsid w:val="00183065"/>
    <w:rsid w:val="00183E15"/>
    <w:rsid w:val="00183F29"/>
    <w:rsid w:val="001841F0"/>
    <w:rsid w:val="001844FA"/>
    <w:rsid w:val="00184A1E"/>
    <w:rsid w:val="00184C62"/>
    <w:rsid w:val="001855B7"/>
    <w:rsid w:val="001856A6"/>
    <w:rsid w:val="00187286"/>
    <w:rsid w:val="0018732C"/>
    <w:rsid w:val="0018752E"/>
    <w:rsid w:val="00187B56"/>
    <w:rsid w:val="00190833"/>
    <w:rsid w:val="00190E42"/>
    <w:rsid w:val="00191561"/>
    <w:rsid w:val="001918AD"/>
    <w:rsid w:val="00191B66"/>
    <w:rsid w:val="0019256C"/>
    <w:rsid w:val="00192E80"/>
    <w:rsid w:val="0019315F"/>
    <w:rsid w:val="00193AE3"/>
    <w:rsid w:val="00193D89"/>
    <w:rsid w:val="00194232"/>
    <w:rsid w:val="00194FE2"/>
    <w:rsid w:val="00195022"/>
    <w:rsid w:val="001953CF"/>
    <w:rsid w:val="0019576D"/>
    <w:rsid w:val="00196EA7"/>
    <w:rsid w:val="00196FE1"/>
    <w:rsid w:val="001971E4"/>
    <w:rsid w:val="001A058C"/>
    <w:rsid w:val="001A0833"/>
    <w:rsid w:val="001A161F"/>
    <w:rsid w:val="001A16B0"/>
    <w:rsid w:val="001A1A7B"/>
    <w:rsid w:val="001A1DCE"/>
    <w:rsid w:val="001A382E"/>
    <w:rsid w:val="001A3D81"/>
    <w:rsid w:val="001A435A"/>
    <w:rsid w:val="001A449A"/>
    <w:rsid w:val="001A4AE6"/>
    <w:rsid w:val="001A4C82"/>
    <w:rsid w:val="001A4F55"/>
    <w:rsid w:val="001A504C"/>
    <w:rsid w:val="001A5612"/>
    <w:rsid w:val="001A59DC"/>
    <w:rsid w:val="001A5F96"/>
    <w:rsid w:val="001A65A4"/>
    <w:rsid w:val="001A6A3D"/>
    <w:rsid w:val="001A6D7F"/>
    <w:rsid w:val="001A720B"/>
    <w:rsid w:val="001A72E7"/>
    <w:rsid w:val="001A7AF5"/>
    <w:rsid w:val="001A7E5C"/>
    <w:rsid w:val="001B07A0"/>
    <w:rsid w:val="001B1075"/>
    <w:rsid w:val="001B152A"/>
    <w:rsid w:val="001B1DF8"/>
    <w:rsid w:val="001B2A24"/>
    <w:rsid w:val="001B2AFA"/>
    <w:rsid w:val="001B2BE4"/>
    <w:rsid w:val="001B2F95"/>
    <w:rsid w:val="001B4152"/>
    <w:rsid w:val="001B48A7"/>
    <w:rsid w:val="001B4EFD"/>
    <w:rsid w:val="001B561F"/>
    <w:rsid w:val="001B5916"/>
    <w:rsid w:val="001B61D0"/>
    <w:rsid w:val="001B6246"/>
    <w:rsid w:val="001B6649"/>
    <w:rsid w:val="001B6910"/>
    <w:rsid w:val="001B71AB"/>
    <w:rsid w:val="001B7E2C"/>
    <w:rsid w:val="001C04A0"/>
    <w:rsid w:val="001C110A"/>
    <w:rsid w:val="001C169C"/>
    <w:rsid w:val="001C1A99"/>
    <w:rsid w:val="001C2333"/>
    <w:rsid w:val="001C24E3"/>
    <w:rsid w:val="001C318B"/>
    <w:rsid w:val="001C32D3"/>
    <w:rsid w:val="001C33B3"/>
    <w:rsid w:val="001C460C"/>
    <w:rsid w:val="001C4D72"/>
    <w:rsid w:val="001C4FF8"/>
    <w:rsid w:val="001C65A4"/>
    <w:rsid w:val="001C666E"/>
    <w:rsid w:val="001C67DB"/>
    <w:rsid w:val="001C74C5"/>
    <w:rsid w:val="001D0163"/>
    <w:rsid w:val="001D0570"/>
    <w:rsid w:val="001D09A8"/>
    <w:rsid w:val="001D0A58"/>
    <w:rsid w:val="001D0E72"/>
    <w:rsid w:val="001D1313"/>
    <w:rsid w:val="001D1653"/>
    <w:rsid w:val="001D179E"/>
    <w:rsid w:val="001D17DD"/>
    <w:rsid w:val="001D23E0"/>
    <w:rsid w:val="001D2AF0"/>
    <w:rsid w:val="001D2E65"/>
    <w:rsid w:val="001D37FD"/>
    <w:rsid w:val="001D4276"/>
    <w:rsid w:val="001D4DAA"/>
    <w:rsid w:val="001D59C9"/>
    <w:rsid w:val="001D7461"/>
    <w:rsid w:val="001D7870"/>
    <w:rsid w:val="001D7F8B"/>
    <w:rsid w:val="001E00EE"/>
    <w:rsid w:val="001E1285"/>
    <w:rsid w:val="001E24B2"/>
    <w:rsid w:val="001E297F"/>
    <w:rsid w:val="001E29BB"/>
    <w:rsid w:val="001E305B"/>
    <w:rsid w:val="001E364B"/>
    <w:rsid w:val="001E3A79"/>
    <w:rsid w:val="001E3EA4"/>
    <w:rsid w:val="001E4151"/>
    <w:rsid w:val="001E482C"/>
    <w:rsid w:val="001E4A67"/>
    <w:rsid w:val="001E4F97"/>
    <w:rsid w:val="001E5601"/>
    <w:rsid w:val="001E56D1"/>
    <w:rsid w:val="001E5A86"/>
    <w:rsid w:val="001E6A68"/>
    <w:rsid w:val="001E6FF8"/>
    <w:rsid w:val="001E7338"/>
    <w:rsid w:val="001E7AC8"/>
    <w:rsid w:val="001F031B"/>
    <w:rsid w:val="001F0E93"/>
    <w:rsid w:val="001F14E4"/>
    <w:rsid w:val="001F23E6"/>
    <w:rsid w:val="001F258C"/>
    <w:rsid w:val="001F3624"/>
    <w:rsid w:val="001F3A22"/>
    <w:rsid w:val="001F42B2"/>
    <w:rsid w:val="001F4E54"/>
    <w:rsid w:val="001F54C2"/>
    <w:rsid w:val="001F5E8E"/>
    <w:rsid w:val="001F65F1"/>
    <w:rsid w:val="001F6D08"/>
    <w:rsid w:val="001F7481"/>
    <w:rsid w:val="001F7BE7"/>
    <w:rsid w:val="001F7FBC"/>
    <w:rsid w:val="00200EF2"/>
    <w:rsid w:val="0020134D"/>
    <w:rsid w:val="00202B63"/>
    <w:rsid w:val="00203547"/>
    <w:rsid w:val="002037F9"/>
    <w:rsid w:val="00204820"/>
    <w:rsid w:val="00204B37"/>
    <w:rsid w:val="002055D9"/>
    <w:rsid w:val="002058B3"/>
    <w:rsid w:val="00205B12"/>
    <w:rsid w:val="00205DFA"/>
    <w:rsid w:val="0020683F"/>
    <w:rsid w:val="002069E6"/>
    <w:rsid w:val="00206F57"/>
    <w:rsid w:val="0020769C"/>
    <w:rsid w:val="00207F80"/>
    <w:rsid w:val="002100BF"/>
    <w:rsid w:val="00210D3A"/>
    <w:rsid w:val="00211310"/>
    <w:rsid w:val="002117E1"/>
    <w:rsid w:val="00211A64"/>
    <w:rsid w:val="0021261A"/>
    <w:rsid w:val="002128F1"/>
    <w:rsid w:val="00212993"/>
    <w:rsid w:val="00212AFB"/>
    <w:rsid w:val="00215D4C"/>
    <w:rsid w:val="002167DA"/>
    <w:rsid w:val="00216A8D"/>
    <w:rsid w:val="00216C41"/>
    <w:rsid w:val="00216FD2"/>
    <w:rsid w:val="0021719D"/>
    <w:rsid w:val="002174F7"/>
    <w:rsid w:val="0021758D"/>
    <w:rsid w:val="002177A6"/>
    <w:rsid w:val="00217AA3"/>
    <w:rsid w:val="00217F7A"/>
    <w:rsid w:val="002202EF"/>
    <w:rsid w:val="00220576"/>
    <w:rsid w:val="00220597"/>
    <w:rsid w:val="00220852"/>
    <w:rsid w:val="00220C75"/>
    <w:rsid w:val="00221489"/>
    <w:rsid w:val="002236CB"/>
    <w:rsid w:val="00223DA4"/>
    <w:rsid w:val="00225142"/>
    <w:rsid w:val="00225230"/>
    <w:rsid w:val="0022545E"/>
    <w:rsid w:val="00225C98"/>
    <w:rsid w:val="0022692C"/>
    <w:rsid w:val="00226C46"/>
    <w:rsid w:val="00230027"/>
    <w:rsid w:val="00230C04"/>
    <w:rsid w:val="00230C37"/>
    <w:rsid w:val="002318E9"/>
    <w:rsid w:val="00231E42"/>
    <w:rsid w:val="00232921"/>
    <w:rsid w:val="00232C90"/>
    <w:rsid w:val="00233A18"/>
    <w:rsid w:val="0023464E"/>
    <w:rsid w:val="00235114"/>
    <w:rsid w:val="00235469"/>
    <w:rsid w:val="00235A92"/>
    <w:rsid w:val="00236495"/>
    <w:rsid w:val="00236A85"/>
    <w:rsid w:val="00236DC3"/>
    <w:rsid w:val="00236DF1"/>
    <w:rsid w:val="002371E3"/>
    <w:rsid w:val="00237E23"/>
    <w:rsid w:val="00241222"/>
    <w:rsid w:val="0024140A"/>
    <w:rsid w:val="00241536"/>
    <w:rsid w:val="00241708"/>
    <w:rsid w:val="00241C40"/>
    <w:rsid w:val="002428DD"/>
    <w:rsid w:val="00242F2C"/>
    <w:rsid w:val="002433CD"/>
    <w:rsid w:val="00243F1D"/>
    <w:rsid w:val="0024491D"/>
    <w:rsid w:val="00244A96"/>
    <w:rsid w:val="00244E4A"/>
    <w:rsid w:val="00245A1C"/>
    <w:rsid w:val="00245EA0"/>
    <w:rsid w:val="00246C7F"/>
    <w:rsid w:val="00246FFA"/>
    <w:rsid w:val="00247FE8"/>
    <w:rsid w:val="00250415"/>
    <w:rsid w:val="002507D0"/>
    <w:rsid w:val="002507F5"/>
    <w:rsid w:val="002512CC"/>
    <w:rsid w:val="0025137E"/>
    <w:rsid w:val="0025239F"/>
    <w:rsid w:val="00252677"/>
    <w:rsid w:val="002527B9"/>
    <w:rsid w:val="00253362"/>
    <w:rsid w:val="00253652"/>
    <w:rsid w:val="00253787"/>
    <w:rsid w:val="00253956"/>
    <w:rsid w:val="00254510"/>
    <w:rsid w:val="00254A8A"/>
    <w:rsid w:val="00254FB4"/>
    <w:rsid w:val="002552AF"/>
    <w:rsid w:val="00255DFE"/>
    <w:rsid w:val="00255F3A"/>
    <w:rsid w:val="00257214"/>
    <w:rsid w:val="00257874"/>
    <w:rsid w:val="00261171"/>
    <w:rsid w:val="002611EB"/>
    <w:rsid w:val="00261386"/>
    <w:rsid w:val="002619F9"/>
    <w:rsid w:val="00262467"/>
    <w:rsid w:val="002646DC"/>
    <w:rsid w:val="002649DB"/>
    <w:rsid w:val="00264AF0"/>
    <w:rsid w:val="00265386"/>
    <w:rsid w:val="0026610E"/>
    <w:rsid w:val="0026669B"/>
    <w:rsid w:val="00267631"/>
    <w:rsid w:val="002702E9"/>
    <w:rsid w:val="0027043D"/>
    <w:rsid w:val="002705FC"/>
    <w:rsid w:val="0027078C"/>
    <w:rsid w:val="00270ADA"/>
    <w:rsid w:val="00270C6D"/>
    <w:rsid w:val="00272BFC"/>
    <w:rsid w:val="00272FDD"/>
    <w:rsid w:val="00273A25"/>
    <w:rsid w:val="00273DEA"/>
    <w:rsid w:val="00273F3A"/>
    <w:rsid w:val="0027497B"/>
    <w:rsid w:val="00274EB3"/>
    <w:rsid w:val="002750DF"/>
    <w:rsid w:val="002753B8"/>
    <w:rsid w:val="0027556F"/>
    <w:rsid w:val="0027589D"/>
    <w:rsid w:val="00277455"/>
    <w:rsid w:val="00277492"/>
    <w:rsid w:val="0028076A"/>
    <w:rsid w:val="0028080D"/>
    <w:rsid w:val="0028087B"/>
    <w:rsid w:val="00280942"/>
    <w:rsid w:val="00280D34"/>
    <w:rsid w:val="00281C07"/>
    <w:rsid w:val="00281E51"/>
    <w:rsid w:val="002820A1"/>
    <w:rsid w:val="00282305"/>
    <w:rsid w:val="00283D83"/>
    <w:rsid w:val="00283F1B"/>
    <w:rsid w:val="00284F08"/>
    <w:rsid w:val="002852E2"/>
    <w:rsid w:val="00285BB2"/>
    <w:rsid w:val="00285BB4"/>
    <w:rsid w:val="00286749"/>
    <w:rsid w:val="00286B3D"/>
    <w:rsid w:val="00286FB3"/>
    <w:rsid w:val="00287528"/>
    <w:rsid w:val="00287538"/>
    <w:rsid w:val="0028782E"/>
    <w:rsid w:val="00287BEE"/>
    <w:rsid w:val="00287F2E"/>
    <w:rsid w:val="00290CE5"/>
    <w:rsid w:val="002911FB"/>
    <w:rsid w:val="002919FD"/>
    <w:rsid w:val="00291A5A"/>
    <w:rsid w:val="00291F48"/>
    <w:rsid w:val="00291F68"/>
    <w:rsid w:val="00292CB7"/>
    <w:rsid w:val="002932B0"/>
    <w:rsid w:val="00295476"/>
    <w:rsid w:val="002958DC"/>
    <w:rsid w:val="00295CAB"/>
    <w:rsid w:val="00296578"/>
    <w:rsid w:val="00296594"/>
    <w:rsid w:val="00296EB5"/>
    <w:rsid w:val="002974DC"/>
    <w:rsid w:val="00297E86"/>
    <w:rsid w:val="00297E9C"/>
    <w:rsid w:val="002A0110"/>
    <w:rsid w:val="002A0CDB"/>
    <w:rsid w:val="002A1249"/>
    <w:rsid w:val="002A145F"/>
    <w:rsid w:val="002A1D0B"/>
    <w:rsid w:val="002A216D"/>
    <w:rsid w:val="002A21BD"/>
    <w:rsid w:val="002A241D"/>
    <w:rsid w:val="002A3D4E"/>
    <w:rsid w:val="002A4F68"/>
    <w:rsid w:val="002A531A"/>
    <w:rsid w:val="002A633A"/>
    <w:rsid w:val="002A76BB"/>
    <w:rsid w:val="002A79EB"/>
    <w:rsid w:val="002B032C"/>
    <w:rsid w:val="002B04E4"/>
    <w:rsid w:val="002B0D2D"/>
    <w:rsid w:val="002B14C1"/>
    <w:rsid w:val="002B2A54"/>
    <w:rsid w:val="002B40CC"/>
    <w:rsid w:val="002B40F7"/>
    <w:rsid w:val="002B48E3"/>
    <w:rsid w:val="002B5846"/>
    <w:rsid w:val="002B6125"/>
    <w:rsid w:val="002B7C0D"/>
    <w:rsid w:val="002B7F73"/>
    <w:rsid w:val="002C01A8"/>
    <w:rsid w:val="002C03F1"/>
    <w:rsid w:val="002C056F"/>
    <w:rsid w:val="002C138C"/>
    <w:rsid w:val="002C1852"/>
    <w:rsid w:val="002C1F4E"/>
    <w:rsid w:val="002C269D"/>
    <w:rsid w:val="002C2DA6"/>
    <w:rsid w:val="002C327B"/>
    <w:rsid w:val="002C34B3"/>
    <w:rsid w:val="002C3901"/>
    <w:rsid w:val="002C3C43"/>
    <w:rsid w:val="002C41D5"/>
    <w:rsid w:val="002C4B4F"/>
    <w:rsid w:val="002C4B89"/>
    <w:rsid w:val="002C5E0B"/>
    <w:rsid w:val="002C5EF2"/>
    <w:rsid w:val="002C6676"/>
    <w:rsid w:val="002C720B"/>
    <w:rsid w:val="002C7A16"/>
    <w:rsid w:val="002C7C14"/>
    <w:rsid w:val="002C7C2D"/>
    <w:rsid w:val="002D065F"/>
    <w:rsid w:val="002D06DD"/>
    <w:rsid w:val="002D0745"/>
    <w:rsid w:val="002D1C9D"/>
    <w:rsid w:val="002D1ED9"/>
    <w:rsid w:val="002D266B"/>
    <w:rsid w:val="002D293F"/>
    <w:rsid w:val="002D2BF1"/>
    <w:rsid w:val="002D2CA1"/>
    <w:rsid w:val="002D35B7"/>
    <w:rsid w:val="002D35FC"/>
    <w:rsid w:val="002D3855"/>
    <w:rsid w:val="002D4872"/>
    <w:rsid w:val="002D4881"/>
    <w:rsid w:val="002D4F1F"/>
    <w:rsid w:val="002D56BA"/>
    <w:rsid w:val="002D56EC"/>
    <w:rsid w:val="002D5725"/>
    <w:rsid w:val="002D6AC5"/>
    <w:rsid w:val="002D6C26"/>
    <w:rsid w:val="002D6D92"/>
    <w:rsid w:val="002E006B"/>
    <w:rsid w:val="002E047B"/>
    <w:rsid w:val="002E10A0"/>
    <w:rsid w:val="002E1101"/>
    <w:rsid w:val="002E1524"/>
    <w:rsid w:val="002E168C"/>
    <w:rsid w:val="002E2D7D"/>
    <w:rsid w:val="002E33C3"/>
    <w:rsid w:val="002E37BD"/>
    <w:rsid w:val="002E400F"/>
    <w:rsid w:val="002E43AF"/>
    <w:rsid w:val="002E495E"/>
    <w:rsid w:val="002E52AF"/>
    <w:rsid w:val="002E541A"/>
    <w:rsid w:val="002E58AC"/>
    <w:rsid w:val="002E6180"/>
    <w:rsid w:val="002E61F6"/>
    <w:rsid w:val="002E63B5"/>
    <w:rsid w:val="002E6895"/>
    <w:rsid w:val="002E717B"/>
    <w:rsid w:val="002E7279"/>
    <w:rsid w:val="002E7BEA"/>
    <w:rsid w:val="002F06EE"/>
    <w:rsid w:val="002F0B2B"/>
    <w:rsid w:val="002F0E4C"/>
    <w:rsid w:val="002F0E8D"/>
    <w:rsid w:val="002F0F99"/>
    <w:rsid w:val="002F1CF5"/>
    <w:rsid w:val="002F22AB"/>
    <w:rsid w:val="002F2F36"/>
    <w:rsid w:val="002F304D"/>
    <w:rsid w:val="002F3C95"/>
    <w:rsid w:val="002F3FC5"/>
    <w:rsid w:val="002F40B1"/>
    <w:rsid w:val="002F414F"/>
    <w:rsid w:val="002F43F8"/>
    <w:rsid w:val="002F4A43"/>
    <w:rsid w:val="002F4E7D"/>
    <w:rsid w:val="002F5289"/>
    <w:rsid w:val="002F560E"/>
    <w:rsid w:val="002F677C"/>
    <w:rsid w:val="003012A1"/>
    <w:rsid w:val="00301A30"/>
    <w:rsid w:val="003038C4"/>
    <w:rsid w:val="00304802"/>
    <w:rsid w:val="00304813"/>
    <w:rsid w:val="00305606"/>
    <w:rsid w:val="003057A6"/>
    <w:rsid w:val="0030584C"/>
    <w:rsid w:val="00305F99"/>
    <w:rsid w:val="00307010"/>
    <w:rsid w:val="00307F07"/>
    <w:rsid w:val="00310AB4"/>
    <w:rsid w:val="003118C7"/>
    <w:rsid w:val="00311FBE"/>
    <w:rsid w:val="00312961"/>
    <w:rsid w:val="00312A43"/>
    <w:rsid w:val="00313D8C"/>
    <w:rsid w:val="003142ED"/>
    <w:rsid w:val="00314FF0"/>
    <w:rsid w:val="00315453"/>
    <w:rsid w:val="003159AE"/>
    <w:rsid w:val="00315EB5"/>
    <w:rsid w:val="00316AE3"/>
    <w:rsid w:val="003172C8"/>
    <w:rsid w:val="00317785"/>
    <w:rsid w:val="003204E6"/>
    <w:rsid w:val="00321435"/>
    <w:rsid w:val="003217E2"/>
    <w:rsid w:val="0032187D"/>
    <w:rsid w:val="00322178"/>
    <w:rsid w:val="00322759"/>
    <w:rsid w:val="00322BC8"/>
    <w:rsid w:val="00322EB6"/>
    <w:rsid w:val="0032340B"/>
    <w:rsid w:val="00323BF3"/>
    <w:rsid w:val="00323C0B"/>
    <w:rsid w:val="00324CD4"/>
    <w:rsid w:val="003252D6"/>
    <w:rsid w:val="00326A31"/>
    <w:rsid w:val="00326FAB"/>
    <w:rsid w:val="00326FE0"/>
    <w:rsid w:val="00327328"/>
    <w:rsid w:val="00330D0A"/>
    <w:rsid w:val="00331212"/>
    <w:rsid w:val="00331979"/>
    <w:rsid w:val="00331B8E"/>
    <w:rsid w:val="00332798"/>
    <w:rsid w:val="00332AFA"/>
    <w:rsid w:val="00332D05"/>
    <w:rsid w:val="00332E91"/>
    <w:rsid w:val="00333D39"/>
    <w:rsid w:val="00334348"/>
    <w:rsid w:val="003343BA"/>
    <w:rsid w:val="00334845"/>
    <w:rsid w:val="00334A4F"/>
    <w:rsid w:val="003356AC"/>
    <w:rsid w:val="00336AD6"/>
    <w:rsid w:val="00336C9D"/>
    <w:rsid w:val="00336D16"/>
    <w:rsid w:val="003378D4"/>
    <w:rsid w:val="00337A7F"/>
    <w:rsid w:val="00340E72"/>
    <w:rsid w:val="00341EC4"/>
    <w:rsid w:val="00341ED6"/>
    <w:rsid w:val="0034250F"/>
    <w:rsid w:val="0034266F"/>
    <w:rsid w:val="00342902"/>
    <w:rsid w:val="00342FA3"/>
    <w:rsid w:val="00343E96"/>
    <w:rsid w:val="003448D0"/>
    <w:rsid w:val="00344DEC"/>
    <w:rsid w:val="0034535C"/>
    <w:rsid w:val="00345C9F"/>
    <w:rsid w:val="00345E6F"/>
    <w:rsid w:val="00346004"/>
    <w:rsid w:val="00346C57"/>
    <w:rsid w:val="003502AB"/>
    <w:rsid w:val="0035033B"/>
    <w:rsid w:val="0035104F"/>
    <w:rsid w:val="00351584"/>
    <w:rsid w:val="00351E50"/>
    <w:rsid w:val="003529A5"/>
    <w:rsid w:val="00352DCB"/>
    <w:rsid w:val="00353548"/>
    <w:rsid w:val="00355197"/>
    <w:rsid w:val="00355992"/>
    <w:rsid w:val="00355D9B"/>
    <w:rsid w:val="00355FF3"/>
    <w:rsid w:val="003563DC"/>
    <w:rsid w:val="00356CF9"/>
    <w:rsid w:val="00356D9C"/>
    <w:rsid w:val="00357A44"/>
    <w:rsid w:val="00360508"/>
    <w:rsid w:val="00360642"/>
    <w:rsid w:val="00360789"/>
    <w:rsid w:val="00361087"/>
    <w:rsid w:val="003615EF"/>
    <w:rsid w:val="0036170D"/>
    <w:rsid w:val="0036198B"/>
    <w:rsid w:val="00361D2B"/>
    <w:rsid w:val="00361F29"/>
    <w:rsid w:val="0036264E"/>
    <w:rsid w:val="003626E3"/>
    <w:rsid w:val="003638D4"/>
    <w:rsid w:val="00363F31"/>
    <w:rsid w:val="003652E2"/>
    <w:rsid w:val="003653C5"/>
    <w:rsid w:val="0036550B"/>
    <w:rsid w:val="003657BC"/>
    <w:rsid w:val="003665BE"/>
    <w:rsid w:val="00366C73"/>
    <w:rsid w:val="00366DE2"/>
    <w:rsid w:val="00367441"/>
    <w:rsid w:val="0036771F"/>
    <w:rsid w:val="00370447"/>
    <w:rsid w:val="00370DF9"/>
    <w:rsid w:val="00370F27"/>
    <w:rsid w:val="0037140E"/>
    <w:rsid w:val="00372240"/>
    <w:rsid w:val="00372540"/>
    <w:rsid w:val="0037281A"/>
    <w:rsid w:val="00372A20"/>
    <w:rsid w:val="00372AD4"/>
    <w:rsid w:val="00372B92"/>
    <w:rsid w:val="00373341"/>
    <w:rsid w:val="00373A5E"/>
    <w:rsid w:val="003741DB"/>
    <w:rsid w:val="00374C5C"/>
    <w:rsid w:val="003751CE"/>
    <w:rsid w:val="003753C5"/>
    <w:rsid w:val="003760E4"/>
    <w:rsid w:val="00376DC2"/>
    <w:rsid w:val="00376DC4"/>
    <w:rsid w:val="003770ED"/>
    <w:rsid w:val="00377AF5"/>
    <w:rsid w:val="003806FF"/>
    <w:rsid w:val="003811F0"/>
    <w:rsid w:val="00381FE5"/>
    <w:rsid w:val="00382977"/>
    <w:rsid w:val="00382C37"/>
    <w:rsid w:val="00383319"/>
    <w:rsid w:val="00383326"/>
    <w:rsid w:val="00383507"/>
    <w:rsid w:val="00383713"/>
    <w:rsid w:val="00383B0E"/>
    <w:rsid w:val="003844A1"/>
    <w:rsid w:val="00384784"/>
    <w:rsid w:val="00384F85"/>
    <w:rsid w:val="003851D4"/>
    <w:rsid w:val="00385206"/>
    <w:rsid w:val="003852A5"/>
    <w:rsid w:val="00385C99"/>
    <w:rsid w:val="00385E26"/>
    <w:rsid w:val="0038603A"/>
    <w:rsid w:val="0038618F"/>
    <w:rsid w:val="003863EB"/>
    <w:rsid w:val="00386683"/>
    <w:rsid w:val="003867E5"/>
    <w:rsid w:val="0038692C"/>
    <w:rsid w:val="00387255"/>
    <w:rsid w:val="0038745D"/>
    <w:rsid w:val="00387A45"/>
    <w:rsid w:val="0039022D"/>
    <w:rsid w:val="00390D40"/>
    <w:rsid w:val="003916D3"/>
    <w:rsid w:val="00391C2C"/>
    <w:rsid w:val="00391C8D"/>
    <w:rsid w:val="0039213D"/>
    <w:rsid w:val="0039288B"/>
    <w:rsid w:val="003929B7"/>
    <w:rsid w:val="003930C3"/>
    <w:rsid w:val="0039367D"/>
    <w:rsid w:val="00393A9A"/>
    <w:rsid w:val="00393CA6"/>
    <w:rsid w:val="00393D7B"/>
    <w:rsid w:val="003940DB"/>
    <w:rsid w:val="00395052"/>
    <w:rsid w:val="003951A3"/>
    <w:rsid w:val="003956AE"/>
    <w:rsid w:val="00395ABF"/>
    <w:rsid w:val="0039626F"/>
    <w:rsid w:val="00396A7B"/>
    <w:rsid w:val="0039718C"/>
    <w:rsid w:val="003977A0"/>
    <w:rsid w:val="0039791F"/>
    <w:rsid w:val="00397D02"/>
    <w:rsid w:val="003A142D"/>
    <w:rsid w:val="003A17A2"/>
    <w:rsid w:val="003A1DE3"/>
    <w:rsid w:val="003A2107"/>
    <w:rsid w:val="003A2624"/>
    <w:rsid w:val="003A2898"/>
    <w:rsid w:val="003A307E"/>
    <w:rsid w:val="003A4364"/>
    <w:rsid w:val="003A492B"/>
    <w:rsid w:val="003A5926"/>
    <w:rsid w:val="003A5EE2"/>
    <w:rsid w:val="003A63DF"/>
    <w:rsid w:val="003A650F"/>
    <w:rsid w:val="003A67B1"/>
    <w:rsid w:val="003A6959"/>
    <w:rsid w:val="003A6F6F"/>
    <w:rsid w:val="003A79BC"/>
    <w:rsid w:val="003A7A9A"/>
    <w:rsid w:val="003A7C59"/>
    <w:rsid w:val="003B0084"/>
    <w:rsid w:val="003B0A1E"/>
    <w:rsid w:val="003B0CC5"/>
    <w:rsid w:val="003B0FC4"/>
    <w:rsid w:val="003B2FF4"/>
    <w:rsid w:val="003B348E"/>
    <w:rsid w:val="003B4419"/>
    <w:rsid w:val="003B442E"/>
    <w:rsid w:val="003B5AE6"/>
    <w:rsid w:val="003B5DA4"/>
    <w:rsid w:val="003B6281"/>
    <w:rsid w:val="003B670F"/>
    <w:rsid w:val="003B6A78"/>
    <w:rsid w:val="003B76C3"/>
    <w:rsid w:val="003B77DB"/>
    <w:rsid w:val="003B7E74"/>
    <w:rsid w:val="003C069A"/>
    <w:rsid w:val="003C13B4"/>
    <w:rsid w:val="003C13EE"/>
    <w:rsid w:val="003C16A0"/>
    <w:rsid w:val="003C1720"/>
    <w:rsid w:val="003C2146"/>
    <w:rsid w:val="003C24EF"/>
    <w:rsid w:val="003C2F09"/>
    <w:rsid w:val="003C3468"/>
    <w:rsid w:val="003C4047"/>
    <w:rsid w:val="003C4AB3"/>
    <w:rsid w:val="003C4B6E"/>
    <w:rsid w:val="003C5328"/>
    <w:rsid w:val="003C54EB"/>
    <w:rsid w:val="003C58A3"/>
    <w:rsid w:val="003C597E"/>
    <w:rsid w:val="003C6F47"/>
    <w:rsid w:val="003C7693"/>
    <w:rsid w:val="003C7889"/>
    <w:rsid w:val="003C7F43"/>
    <w:rsid w:val="003D13FB"/>
    <w:rsid w:val="003D236C"/>
    <w:rsid w:val="003D2ADD"/>
    <w:rsid w:val="003D2CA9"/>
    <w:rsid w:val="003D2D7F"/>
    <w:rsid w:val="003D475A"/>
    <w:rsid w:val="003D4EAE"/>
    <w:rsid w:val="003D6234"/>
    <w:rsid w:val="003D6D79"/>
    <w:rsid w:val="003D6F71"/>
    <w:rsid w:val="003D7E14"/>
    <w:rsid w:val="003E012F"/>
    <w:rsid w:val="003E206B"/>
    <w:rsid w:val="003E283D"/>
    <w:rsid w:val="003E3594"/>
    <w:rsid w:val="003E39EC"/>
    <w:rsid w:val="003E4844"/>
    <w:rsid w:val="003E4B9C"/>
    <w:rsid w:val="003E59AB"/>
    <w:rsid w:val="003E5DED"/>
    <w:rsid w:val="003E746E"/>
    <w:rsid w:val="003E7580"/>
    <w:rsid w:val="003E7A3E"/>
    <w:rsid w:val="003E7B4B"/>
    <w:rsid w:val="003E7F4B"/>
    <w:rsid w:val="003F092D"/>
    <w:rsid w:val="003F0B62"/>
    <w:rsid w:val="003F0D28"/>
    <w:rsid w:val="003F0DE3"/>
    <w:rsid w:val="003F0FE9"/>
    <w:rsid w:val="003F16DE"/>
    <w:rsid w:val="003F16F5"/>
    <w:rsid w:val="003F192E"/>
    <w:rsid w:val="003F1B00"/>
    <w:rsid w:val="003F2549"/>
    <w:rsid w:val="003F3059"/>
    <w:rsid w:val="003F3423"/>
    <w:rsid w:val="003F446E"/>
    <w:rsid w:val="003F4644"/>
    <w:rsid w:val="003F486B"/>
    <w:rsid w:val="003F533E"/>
    <w:rsid w:val="003F5A2F"/>
    <w:rsid w:val="003F6064"/>
    <w:rsid w:val="003F72A2"/>
    <w:rsid w:val="003F7E6B"/>
    <w:rsid w:val="00400106"/>
    <w:rsid w:val="004005E2"/>
    <w:rsid w:val="004006DE"/>
    <w:rsid w:val="00401397"/>
    <w:rsid w:val="004015D3"/>
    <w:rsid w:val="004018A1"/>
    <w:rsid w:val="0040198C"/>
    <w:rsid w:val="0040202E"/>
    <w:rsid w:val="00403131"/>
    <w:rsid w:val="0040356E"/>
    <w:rsid w:val="0040407D"/>
    <w:rsid w:val="00404898"/>
    <w:rsid w:val="00404E26"/>
    <w:rsid w:val="00404F7A"/>
    <w:rsid w:val="00405044"/>
    <w:rsid w:val="00405435"/>
    <w:rsid w:val="00405B3B"/>
    <w:rsid w:val="004063A8"/>
    <w:rsid w:val="00407A92"/>
    <w:rsid w:val="00411F27"/>
    <w:rsid w:val="00412AFB"/>
    <w:rsid w:val="00413340"/>
    <w:rsid w:val="0041340B"/>
    <w:rsid w:val="004137D3"/>
    <w:rsid w:val="00413A7C"/>
    <w:rsid w:val="0041442D"/>
    <w:rsid w:val="004148E9"/>
    <w:rsid w:val="004152C3"/>
    <w:rsid w:val="00415577"/>
    <w:rsid w:val="00415DD4"/>
    <w:rsid w:val="004160BC"/>
    <w:rsid w:val="004164A8"/>
    <w:rsid w:val="004165E3"/>
    <w:rsid w:val="004166FC"/>
    <w:rsid w:val="00416A52"/>
    <w:rsid w:val="00416B21"/>
    <w:rsid w:val="00417067"/>
    <w:rsid w:val="004172C1"/>
    <w:rsid w:val="004173C6"/>
    <w:rsid w:val="00417502"/>
    <w:rsid w:val="004178F1"/>
    <w:rsid w:val="00417C2D"/>
    <w:rsid w:val="00421585"/>
    <w:rsid w:val="00421E4C"/>
    <w:rsid w:val="0042283E"/>
    <w:rsid w:val="00422A02"/>
    <w:rsid w:val="00423478"/>
    <w:rsid w:val="004239A9"/>
    <w:rsid w:val="00423F04"/>
    <w:rsid w:val="004243E4"/>
    <w:rsid w:val="00424AE6"/>
    <w:rsid w:val="00425842"/>
    <w:rsid w:val="00425D3A"/>
    <w:rsid w:val="004263B9"/>
    <w:rsid w:val="0042698F"/>
    <w:rsid w:val="004269A7"/>
    <w:rsid w:val="00426CD4"/>
    <w:rsid w:val="00426E09"/>
    <w:rsid w:val="0043002C"/>
    <w:rsid w:val="004307B4"/>
    <w:rsid w:val="00431100"/>
    <w:rsid w:val="0043111A"/>
    <w:rsid w:val="00431536"/>
    <w:rsid w:val="004315C7"/>
    <w:rsid w:val="004317E4"/>
    <w:rsid w:val="00431B3E"/>
    <w:rsid w:val="00431DEB"/>
    <w:rsid w:val="0043257E"/>
    <w:rsid w:val="004327B6"/>
    <w:rsid w:val="00432AB6"/>
    <w:rsid w:val="00432ACA"/>
    <w:rsid w:val="0043341A"/>
    <w:rsid w:val="00433465"/>
    <w:rsid w:val="004335BD"/>
    <w:rsid w:val="00433AD5"/>
    <w:rsid w:val="00433D5E"/>
    <w:rsid w:val="0043527C"/>
    <w:rsid w:val="00435B52"/>
    <w:rsid w:val="004361E7"/>
    <w:rsid w:val="00436EE5"/>
    <w:rsid w:val="0043768A"/>
    <w:rsid w:val="004378B5"/>
    <w:rsid w:val="00437DE9"/>
    <w:rsid w:val="00440E77"/>
    <w:rsid w:val="0044155B"/>
    <w:rsid w:val="004418F9"/>
    <w:rsid w:val="00441BAD"/>
    <w:rsid w:val="00441FD9"/>
    <w:rsid w:val="0044212E"/>
    <w:rsid w:val="0044272B"/>
    <w:rsid w:val="00442EC7"/>
    <w:rsid w:val="004431E7"/>
    <w:rsid w:val="00443541"/>
    <w:rsid w:val="0044396C"/>
    <w:rsid w:val="00443BFF"/>
    <w:rsid w:val="00443CF7"/>
    <w:rsid w:val="00444CCC"/>
    <w:rsid w:val="004452CB"/>
    <w:rsid w:val="00445CB5"/>
    <w:rsid w:val="00445E70"/>
    <w:rsid w:val="00446453"/>
    <w:rsid w:val="00446AF1"/>
    <w:rsid w:val="00446D79"/>
    <w:rsid w:val="004470E1"/>
    <w:rsid w:val="00447745"/>
    <w:rsid w:val="0044799F"/>
    <w:rsid w:val="00447E66"/>
    <w:rsid w:val="00447EE9"/>
    <w:rsid w:val="0045006A"/>
    <w:rsid w:val="004500F4"/>
    <w:rsid w:val="00450BE1"/>
    <w:rsid w:val="00450FC6"/>
    <w:rsid w:val="00452466"/>
    <w:rsid w:val="00453210"/>
    <w:rsid w:val="004532D1"/>
    <w:rsid w:val="00454B79"/>
    <w:rsid w:val="00454C74"/>
    <w:rsid w:val="00455B4A"/>
    <w:rsid w:val="00455E6D"/>
    <w:rsid w:val="00455E95"/>
    <w:rsid w:val="00456875"/>
    <w:rsid w:val="00457AC4"/>
    <w:rsid w:val="00460A4F"/>
    <w:rsid w:val="00460DED"/>
    <w:rsid w:val="0046108F"/>
    <w:rsid w:val="00461F37"/>
    <w:rsid w:val="00461F41"/>
    <w:rsid w:val="00462E2F"/>
    <w:rsid w:val="00462E37"/>
    <w:rsid w:val="00463BF0"/>
    <w:rsid w:val="00463D28"/>
    <w:rsid w:val="0046491E"/>
    <w:rsid w:val="0046513A"/>
    <w:rsid w:val="004664F4"/>
    <w:rsid w:val="00466967"/>
    <w:rsid w:val="004676C5"/>
    <w:rsid w:val="004678FA"/>
    <w:rsid w:val="00467BF3"/>
    <w:rsid w:val="00467DDC"/>
    <w:rsid w:val="00467F4E"/>
    <w:rsid w:val="00467F96"/>
    <w:rsid w:val="00471685"/>
    <w:rsid w:val="00472314"/>
    <w:rsid w:val="0047276D"/>
    <w:rsid w:val="004728B0"/>
    <w:rsid w:val="00472D08"/>
    <w:rsid w:val="00472EC0"/>
    <w:rsid w:val="00473676"/>
    <w:rsid w:val="00473974"/>
    <w:rsid w:val="00473BE7"/>
    <w:rsid w:val="00474468"/>
    <w:rsid w:val="0047448F"/>
    <w:rsid w:val="00474996"/>
    <w:rsid w:val="00474B6F"/>
    <w:rsid w:val="00475049"/>
    <w:rsid w:val="0047587C"/>
    <w:rsid w:val="00476167"/>
    <w:rsid w:val="00476D3C"/>
    <w:rsid w:val="00477542"/>
    <w:rsid w:val="00477E6F"/>
    <w:rsid w:val="00477FCF"/>
    <w:rsid w:val="00480A99"/>
    <w:rsid w:val="004815A7"/>
    <w:rsid w:val="00481EF2"/>
    <w:rsid w:val="00482466"/>
    <w:rsid w:val="0048256D"/>
    <w:rsid w:val="004828C2"/>
    <w:rsid w:val="00484113"/>
    <w:rsid w:val="004841C1"/>
    <w:rsid w:val="00484343"/>
    <w:rsid w:val="004843DF"/>
    <w:rsid w:val="00484CF4"/>
    <w:rsid w:val="004850EE"/>
    <w:rsid w:val="0048524D"/>
    <w:rsid w:val="00485922"/>
    <w:rsid w:val="00485E82"/>
    <w:rsid w:val="004867BB"/>
    <w:rsid w:val="00486CF3"/>
    <w:rsid w:val="0048791C"/>
    <w:rsid w:val="0049067C"/>
    <w:rsid w:val="0049067D"/>
    <w:rsid w:val="00492542"/>
    <w:rsid w:val="00492872"/>
    <w:rsid w:val="00492D51"/>
    <w:rsid w:val="004933B1"/>
    <w:rsid w:val="00493D97"/>
    <w:rsid w:val="00493DA2"/>
    <w:rsid w:val="00493EAD"/>
    <w:rsid w:val="004946BD"/>
    <w:rsid w:val="0049474A"/>
    <w:rsid w:val="00494B7D"/>
    <w:rsid w:val="00494D36"/>
    <w:rsid w:val="00495535"/>
    <w:rsid w:val="00495E33"/>
    <w:rsid w:val="00496189"/>
    <w:rsid w:val="00496CB0"/>
    <w:rsid w:val="004977AF"/>
    <w:rsid w:val="004977CC"/>
    <w:rsid w:val="004979BE"/>
    <w:rsid w:val="00497C36"/>
    <w:rsid w:val="004A0645"/>
    <w:rsid w:val="004A105B"/>
    <w:rsid w:val="004A10BB"/>
    <w:rsid w:val="004A132E"/>
    <w:rsid w:val="004A152A"/>
    <w:rsid w:val="004A204E"/>
    <w:rsid w:val="004A349C"/>
    <w:rsid w:val="004A3C81"/>
    <w:rsid w:val="004A49E1"/>
    <w:rsid w:val="004A4ABE"/>
    <w:rsid w:val="004A4E63"/>
    <w:rsid w:val="004A547C"/>
    <w:rsid w:val="004A5E6E"/>
    <w:rsid w:val="004A6124"/>
    <w:rsid w:val="004A63DD"/>
    <w:rsid w:val="004A6AFB"/>
    <w:rsid w:val="004A7169"/>
    <w:rsid w:val="004A762D"/>
    <w:rsid w:val="004A7D7E"/>
    <w:rsid w:val="004A7E04"/>
    <w:rsid w:val="004B028B"/>
    <w:rsid w:val="004B1B39"/>
    <w:rsid w:val="004B21D8"/>
    <w:rsid w:val="004B29ED"/>
    <w:rsid w:val="004B2A57"/>
    <w:rsid w:val="004B2A7B"/>
    <w:rsid w:val="004B3855"/>
    <w:rsid w:val="004B4596"/>
    <w:rsid w:val="004B4828"/>
    <w:rsid w:val="004B54DF"/>
    <w:rsid w:val="004B5A6D"/>
    <w:rsid w:val="004B6A24"/>
    <w:rsid w:val="004B7129"/>
    <w:rsid w:val="004B7EE9"/>
    <w:rsid w:val="004C02F7"/>
    <w:rsid w:val="004C05DE"/>
    <w:rsid w:val="004C0EE7"/>
    <w:rsid w:val="004C124B"/>
    <w:rsid w:val="004C1564"/>
    <w:rsid w:val="004C184B"/>
    <w:rsid w:val="004C1BDE"/>
    <w:rsid w:val="004C1E24"/>
    <w:rsid w:val="004C220C"/>
    <w:rsid w:val="004C3247"/>
    <w:rsid w:val="004C3717"/>
    <w:rsid w:val="004C3777"/>
    <w:rsid w:val="004C3DB5"/>
    <w:rsid w:val="004C51A2"/>
    <w:rsid w:val="004C64FB"/>
    <w:rsid w:val="004C70DD"/>
    <w:rsid w:val="004C77F8"/>
    <w:rsid w:val="004D04C4"/>
    <w:rsid w:val="004D0B07"/>
    <w:rsid w:val="004D0F8A"/>
    <w:rsid w:val="004D24FA"/>
    <w:rsid w:val="004D2F7D"/>
    <w:rsid w:val="004D39CA"/>
    <w:rsid w:val="004D419E"/>
    <w:rsid w:val="004D41EC"/>
    <w:rsid w:val="004D4621"/>
    <w:rsid w:val="004D5334"/>
    <w:rsid w:val="004D5627"/>
    <w:rsid w:val="004D5D3B"/>
    <w:rsid w:val="004D6521"/>
    <w:rsid w:val="004D69BF"/>
    <w:rsid w:val="004D6F72"/>
    <w:rsid w:val="004D7905"/>
    <w:rsid w:val="004D7F52"/>
    <w:rsid w:val="004D7FC5"/>
    <w:rsid w:val="004E06AA"/>
    <w:rsid w:val="004E1DFD"/>
    <w:rsid w:val="004E2495"/>
    <w:rsid w:val="004E2A78"/>
    <w:rsid w:val="004E3221"/>
    <w:rsid w:val="004E43F1"/>
    <w:rsid w:val="004E484B"/>
    <w:rsid w:val="004E493E"/>
    <w:rsid w:val="004E4A5D"/>
    <w:rsid w:val="004E5AE8"/>
    <w:rsid w:val="004E5BF5"/>
    <w:rsid w:val="004E6240"/>
    <w:rsid w:val="004E6628"/>
    <w:rsid w:val="004E6D19"/>
    <w:rsid w:val="004E6D57"/>
    <w:rsid w:val="004E702A"/>
    <w:rsid w:val="004F056C"/>
    <w:rsid w:val="004F0B05"/>
    <w:rsid w:val="004F1624"/>
    <w:rsid w:val="004F1B8C"/>
    <w:rsid w:val="004F1D57"/>
    <w:rsid w:val="004F28A3"/>
    <w:rsid w:val="004F2DFA"/>
    <w:rsid w:val="004F3179"/>
    <w:rsid w:val="004F3D87"/>
    <w:rsid w:val="004F3F3E"/>
    <w:rsid w:val="004F40CD"/>
    <w:rsid w:val="004F7360"/>
    <w:rsid w:val="004F7954"/>
    <w:rsid w:val="004F7AF1"/>
    <w:rsid w:val="004F7D3D"/>
    <w:rsid w:val="004F7F21"/>
    <w:rsid w:val="005000F2"/>
    <w:rsid w:val="005011BB"/>
    <w:rsid w:val="00501729"/>
    <w:rsid w:val="00501B5A"/>
    <w:rsid w:val="005032B6"/>
    <w:rsid w:val="00503643"/>
    <w:rsid w:val="00503672"/>
    <w:rsid w:val="00504262"/>
    <w:rsid w:val="00504BDB"/>
    <w:rsid w:val="00504CD6"/>
    <w:rsid w:val="00504D3D"/>
    <w:rsid w:val="00504E70"/>
    <w:rsid w:val="00504F44"/>
    <w:rsid w:val="00505251"/>
    <w:rsid w:val="005063C8"/>
    <w:rsid w:val="00507102"/>
    <w:rsid w:val="00507F9B"/>
    <w:rsid w:val="005104A6"/>
    <w:rsid w:val="00510E45"/>
    <w:rsid w:val="00511332"/>
    <w:rsid w:val="005116DB"/>
    <w:rsid w:val="00511F33"/>
    <w:rsid w:val="00512597"/>
    <w:rsid w:val="00512AA0"/>
    <w:rsid w:val="00513045"/>
    <w:rsid w:val="0051348D"/>
    <w:rsid w:val="00513949"/>
    <w:rsid w:val="00513D00"/>
    <w:rsid w:val="00514855"/>
    <w:rsid w:val="00514E0E"/>
    <w:rsid w:val="005153C9"/>
    <w:rsid w:val="00516230"/>
    <w:rsid w:val="00516F9E"/>
    <w:rsid w:val="00517C4E"/>
    <w:rsid w:val="00521673"/>
    <w:rsid w:val="00522351"/>
    <w:rsid w:val="0052335B"/>
    <w:rsid w:val="00523731"/>
    <w:rsid w:val="0052479C"/>
    <w:rsid w:val="00524F1A"/>
    <w:rsid w:val="0052503D"/>
    <w:rsid w:val="00525477"/>
    <w:rsid w:val="00525CE9"/>
    <w:rsid w:val="00525D5C"/>
    <w:rsid w:val="005269F0"/>
    <w:rsid w:val="00527383"/>
    <w:rsid w:val="00527AC1"/>
    <w:rsid w:val="00527B7A"/>
    <w:rsid w:val="00527D1F"/>
    <w:rsid w:val="00527F10"/>
    <w:rsid w:val="00527FDF"/>
    <w:rsid w:val="0053026C"/>
    <w:rsid w:val="00530885"/>
    <w:rsid w:val="00530A46"/>
    <w:rsid w:val="00530CD5"/>
    <w:rsid w:val="00530DDD"/>
    <w:rsid w:val="005310C6"/>
    <w:rsid w:val="00531592"/>
    <w:rsid w:val="005318F3"/>
    <w:rsid w:val="00531B99"/>
    <w:rsid w:val="005322F9"/>
    <w:rsid w:val="00532407"/>
    <w:rsid w:val="00533313"/>
    <w:rsid w:val="005334F1"/>
    <w:rsid w:val="005338B0"/>
    <w:rsid w:val="00533D96"/>
    <w:rsid w:val="00535042"/>
    <w:rsid w:val="005366B0"/>
    <w:rsid w:val="00536723"/>
    <w:rsid w:val="0053682F"/>
    <w:rsid w:val="005369DF"/>
    <w:rsid w:val="00536A7E"/>
    <w:rsid w:val="00537B5C"/>
    <w:rsid w:val="005404D5"/>
    <w:rsid w:val="00540589"/>
    <w:rsid w:val="00540ACA"/>
    <w:rsid w:val="00540D08"/>
    <w:rsid w:val="00540D67"/>
    <w:rsid w:val="005411CB"/>
    <w:rsid w:val="00541567"/>
    <w:rsid w:val="00541710"/>
    <w:rsid w:val="00542166"/>
    <w:rsid w:val="00542298"/>
    <w:rsid w:val="00542D9D"/>
    <w:rsid w:val="0054331B"/>
    <w:rsid w:val="005436D0"/>
    <w:rsid w:val="00544081"/>
    <w:rsid w:val="005443D8"/>
    <w:rsid w:val="00544C1D"/>
    <w:rsid w:val="005450D7"/>
    <w:rsid w:val="00545688"/>
    <w:rsid w:val="00545CCC"/>
    <w:rsid w:val="00546917"/>
    <w:rsid w:val="00547061"/>
    <w:rsid w:val="005476A2"/>
    <w:rsid w:val="005500F2"/>
    <w:rsid w:val="0055076F"/>
    <w:rsid w:val="0055078A"/>
    <w:rsid w:val="00550A15"/>
    <w:rsid w:val="00550D1C"/>
    <w:rsid w:val="00550D7C"/>
    <w:rsid w:val="00551130"/>
    <w:rsid w:val="00551C4A"/>
    <w:rsid w:val="005520E2"/>
    <w:rsid w:val="005524C2"/>
    <w:rsid w:val="005529D9"/>
    <w:rsid w:val="00553085"/>
    <w:rsid w:val="0055381B"/>
    <w:rsid w:val="00553C84"/>
    <w:rsid w:val="00553E51"/>
    <w:rsid w:val="00554524"/>
    <w:rsid w:val="00554B21"/>
    <w:rsid w:val="00554C2E"/>
    <w:rsid w:val="005555AC"/>
    <w:rsid w:val="005555E5"/>
    <w:rsid w:val="00555720"/>
    <w:rsid w:val="0055582B"/>
    <w:rsid w:val="00555947"/>
    <w:rsid w:val="00556186"/>
    <w:rsid w:val="00561243"/>
    <w:rsid w:val="00561674"/>
    <w:rsid w:val="0056184A"/>
    <w:rsid w:val="005624B6"/>
    <w:rsid w:val="005625F2"/>
    <w:rsid w:val="00562F46"/>
    <w:rsid w:val="0056301A"/>
    <w:rsid w:val="0056315E"/>
    <w:rsid w:val="005643A7"/>
    <w:rsid w:val="00564791"/>
    <w:rsid w:val="00564B5F"/>
    <w:rsid w:val="00564D21"/>
    <w:rsid w:val="00564F55"/>
    <w:rsid w:val="00564FAE"/>
    <w:rsid w:val="00565898"/>
    <w:rsid w:val="00566443"/>
    <w:rsid w:val="005668BA"/>
    <w:rsid w:val="00566A5C"/>
    <w:rsid w:val="00566FEB"/>
    <w:rsid w:val="00567FD8"/>
    <w:rsid w:val="00571A67"/>
    <w:rsid w:val="0057214E"/>
    <w:rsid w:val="005737D9"/>
    <w:rsid w:val="00573948"/>
    <w:rsid w:val="00573D35"/>
    <w:rsid w:val="00573F7F"/>
    <w:rsid w:val="0057405B"/>
    <w:rsid w:val="00574A38"/>
    <w:rsid w:val="00574AB7"/>
    <w:rsid w:val="00574BC9"/>
    <w:rsid w:val="00574E02"/>
    <w:rsid w:val="00574FE3"/>
    <w:rsid w:val="00576AF1"/>
    <w:rsid w:val="00577599"/>
    <w:rsid w:val="00577C29"/>
    <w:rsid w:val="005800E7"/>
    <w:rsid w:val="005818A2"/>
    <w:rsid w:val="00582423"/>
    <w:rsid w:val="0058263C"/>
    <w:rsid w:val="00582D7A"/>
    <w:rsid w:val="005832C9"/>
    <w:rsid w:val="005832EE"/>
    <w:rsid w:val="005834A6"/>
    <w:rsid w:val="00583571"/>
    <w:rsid w:val="00583D59"/>
    <w:rsid w:val="0058420E"/>
    <w:rsid w:val="00584A71"/>
    <w:rsid w:val="00584ACF"/>
    <w:rsid w:val="0058512F"/>
    <w:rsid w:val="00587387"/>
    <w:rsid w:val="005875A1"/>
    <w:rsid w:val="00587604"/>
    <w:rsid w:val="00587DA3"/>
    <w:rsid w:val="00587ED4"/>
    <w:rsid w:val="005904D2"/>
    <w:rsid w:val="00590C1C"/>
    <w:rsid w:val="00590EEF"/>
    <w:rsid w:val="0059142A"/>
    <w:rsid w:val="00591927"/>
    <w:rsid w:val="005921F5"/>
    <w:rsid w:val="005927BE"/>
    <w:rsid w:val="005927D9"/>
    <w:rsid w:val="00592DEA"/>
    <w:rsid w:val="00593107"/>
    <w:rsid w:val="00593347"/>
    <w:rsid w:val="00593630"/>
    <w:rsid w:val="00594BB3"/>
    <w:rsid w:val="00594BE6"/>
    <w:rsid w:val="00594C30"/>
    <w:rsid w:val="0059500C"/>
    <w:rsid w:val="005968FF"/>
    <w:rsid w:val="005969B4"/>
    <w:rsid w:val="00596F71"/>
    <w:rsid w:val="00597058"/>
    <w:rsid w:val="00597319"/>
    <w:rsid w:val="00597B27"/>
    <w:rsid w:val="005A04B9"/>
    <w:rsid w:val="005A0DF4"/>
    <w:rsid w:val="005A0E13"/>
    <w:rsid w:val="005A13E7"/>
    <w:rsid w:val="005A1AD9"/>
    <w:rsid w:val="005A27D7"/>
    <w:rsid w:val="005A32A4"/>
    <w:rsid w:val="005A3BC0"/>
    <w:rsid w:val="005A453E"/>
    <w:rsid w:val="005A4978"/>
    <w:rsid w:val="005A5235"/>
    <w:rsid w:val="005A53FE"/>
    <w:rsid w:val="005A5417"/>
    <w:rsid w:val="005A569A"/>
    <w:rsid w:val="005A59AE"/>
    <w:rsid w:val="005A5A32"/>
    <w:rsid w:val="005A73EF"/>
    <w:rsid w:val="005A7CD7"/>
    <w:rsid w:val="005B0B6D"/>
    <w:rsid w:val="005B1823"/>
    <w:rsid w:val="005B2810"/>
    <w:rsid w:val="005B2DF1"/>
    <w:rsid w:val="005B3D15"/>
    <w:rsid w:val="005B3F85"/>
    <w:rsid w:val="005B42C1"/>
    <w:rsid w:val="005B551B"/>
    <w:rsid w:val="005B6E0F"/>
    <w:rsid w:val="005B7068"/>
    <w:rsid w:val="005B7BFF"/>
    <w:rsid w:val="005B7C60"/>
    <w:rsid w:val="005C01F1"/>
    <w:rsid w:val="005C06A4"/>
    <w:rsid w:val="005C080B"/>
    <w:rsid w:val="005C1236"/>
    <w:rsid w:val="005C1745"/>
    <w:rsid w:val="005C19D2"/>
    <w:rsid w:val="005C1E33"/>
    <w:rsid w:val="005C1FC9"/>
    <w:rsid w:val="005C207C"/>
    <w:rsid w:val="005C2412"/>
    <w:rsid w:val="005C25E8"/>
    <w:rsid w:val="005C275F"/>
    <w:rsid w:val="005C2A09"/>
    <w:rsid w:val="005C2A64"/>
    <w:rsid w:val="005C2EF9"/>
    <w:rsid w:val="005C33BB"/>
    <w:rsid w:val="005C388E"/>
    <w:rsid w:val="005C3D3A"/>
    <w:rsid w:val="005C3EAB"/>
    <w:rsid w:val="005C3FC3"/>
    <w:rsid w:val="005C45B4"/>
    <w:rsid w:val="005C462C"/>
    <w:rsid w:val="005C502C"/>
    <w:rsid w:val="005C52E0"/>
    <w:rsid w:val="005C6141"/>
    <w:rsid w:val="005C65FD"/>
    <w:rsid w:val="005C7E39"/>
    <w:rsid w:val="005D03F2"/>
    <w:rsid w:val="005D2995"/>
    <w:rsid w:val="005D317C"/>
    <w:rsid w:val="005D4058"/>
    <w:rsid w:val="005D44F5"/>
    <w:rsid w:val="005D46CF"/>
    <w:rsid w:val="005D49DE"/>
    <w:rsid w:val="005D49E1"/>
    <w:rsid w:val="005D4AA5"/>
    <w:rsid w:val="005D4B17"/>
    <w:rsid w:val="005D51F0"/>
    <w:rsid w:val="005D5718"/>
    <w:rsid w:val="005D5BCC"/>
    <w:rsid w:val="005D5C86"/>
    <w:rsid w:val="005D5EE0"/>
    <w:rsid w:val="005D60D8"/>
    <w:rsid w:val="005D63B2"/>
    <w:rsid w:val="005D671A"/>
    <w:rsid w:val="005D6B9C"/>
    <w:rsid w:val="005D7324"/>
    <w:rsid w:val="005D7340"/>
    <w:rsid w:val="005D77F3"/>
    <w:rsid w:val="005D799C"/>
    <w:rsid w:val="005D7B57"/>
    <w:rsid w:val="005D7D21"/>
    <w:rsid w:val="005D7F35"/>
    <w:rsid w:val="005E08CC"/>
    <w:rsid w:val="005E0A37"/>
    <w:rsid w:val="005E0DF6"/>
    <w:rsid w:val="005E1139"/>
    <w:rsid w:val="005E1338"/>
    <w:rsid w:val="005E2747"/>
    <w:rsid w:val="005E2D19"/>
    <w:rsid w:val="005E2F03"/>
    <w:rsid w:val="005E302F"/>
    <w:rsid w:val="005E34FB"/>
    <w:rsid w:val="005E3C27"/>
    <w:rsid w:val="005E3D36"/>
    <w:rsid w:val="005E3DF5"/>
    <w:rsid w:val="005E5B13"/>
    <w:rsid w:val="005E604A"/>
    <w:rsid w:val="005E6360"/>
    <w:rsid w:val="005E6843"/>
    <w:rsid w:val="005E6917"/>
    <w:rsid w:val="005E6F2E"/>
    <w:rsid w:val="005E785A"/>
    <w:rsid w:val="005F0725"/>
    <w:rsid w:val="005F1C8A"/>
    <w:rsid w:val="005F223E"/>
    <w:rsid w:val="005F2CA1"/>
    <w:rsid w:val="005F33A4"/>
    <w:rsid w:val="005F3AB3"/>
    <w:rsid w:val="005F3CA7"/>
    <w:rsid w:val="005F3E47"/>
    <w:rsid w:val="005F4188"/>
    <w:rsid w:val="005F4673"/>
    <w:rsid w:val="005F4F39"/>
    <w:rsid w:val="005F55FA"/>
    <w:rsid w:val="005F622D"/>
    <w:rsid w:val="005F66E5"/>
    <w:rsid w:val="005F6B75"/>
    <w:rsid w:val="005F76E3"/>
    <w:rsid w:val="005F7EA9"/>
    <w:rsid w:val="005F7EAA"/>
    <w:rsid w:val="006003C3"/>
    <w:rsid w:val="006018A4"/>
    <w:rsid w:val="0060233A"/>
    <w:rsid w:val="00602380"/>
    <w:rsid w:val="00602669"/>
    <w:rsid w:val="006026E5"/>
    <w:rsid w:val="006028CB"/>
    <w:rsid w:val="00602B19"/>
    <w:rsid w:val="006031D8"/>
    <w:rsid w:val="00603504"/>
    <w:rsid w:val="006043C3"/>
    <w:rsid w:val="00604E82"/>
    <w:rsid w:val="00605A45"/>
    <w:rsid w:val="00605C94"/>
    <w:rsid w:val="00605DE5"/>
    <w:rsid w:val="006069AF"/>
    <w:rsid w:val="00606E07"/>
    <w:rsid w:val="0061018C"/>
    <w:rsid w:val="006103C0"/>
    <w:rsid w:val="006103D9"/>
    <w:rsid w:val="00610C33"/>
    <w:rsid w:val="0061141B"/>
    <w:rsid w:val="00611F55"/>
    <w:rsid w:val="00612A76"/>
    <w:rsid w:val="0061307F"/>
    <w:rsid w:val="0061329B"/>
    <w:rsid w:val="00613335"/>
    <w:rsid w:val="00613916"/>
    <w:rsid w:val="00614017"/>
    <w:rsid w:val="0061411F"/>
    <w:rsid w:val="006141B4"/>
    <w:rsid w:val="006143A3"/>
    <w:rsid w:val="006144AB"/>
    <w:rsid w:val="00614EFB"/>
    <w:rsid w:val="00615A2C"/>
    <w:rsid w:val="006161C9"/>
    <w:rsid w:val="006166CD"/>
    <w:rsid w:val="00616D9C"/>
    <w:rsid w:val="00616F55"/>
    <w:rsid w:val="00617107"/>
    <w:rsid w:val="00617491"/>
    <w:rsid w:val="00617682"/>
    <w:rsid w:val="006176E1"/>
    <w:rsid w:val="006177D9"/>
    <w:rsid w:val="00620481"/>
    <w:rsid w:val="0062246F"/>
    <w:rsid w:val="00622BE2"/>
    <w:rsid w:val="006236A0"/>
    <w:rsid w:val="006246E4"/>
    <w:rsid w:val="00624E09"/>
    <w:rsid w:val="00624E11"/>
    <w:rsid w:val="00624F6D"/>
    <w:rsid w:val="00625390"/>
    <w:rsid w:val="0062587B"/>
    <w:rsid w:val="006260CF"/>
    <w:rsid w:val="00626D19"/>
    <w:rsid w:val="00626F97"/>
    <w:rsid w:val="006276DA"/>
    <w:rsid w:val="006277DA"/>
    <w:rsid w:val="006300E6"/>
    <w:rsid w:val="00631148"/>
    <w:rsid w:val="006319C3"/>
    <w:rsid w:val="00631BF6"/>
    <w:rsid w:val="006327CB"/>
    <w:rsid w:val="006328FE"/>
    <w:rsid w:val="00632A31"/>
    <w:rsid w:val="00633050"/>
    <w:rsid w:val="00633076"/>
    <w:rsid w:val="00633835"/>
    <w:rsid w:val="00634367"/>
    <w:rsid w:val="0063448A"/>
    <w:rsid w:val="006345D2"/>
    <w:rsid w:val="00634976"/>
    <w:rsid w:val="00634A2D"/>
    <w:rsid w:val="00634EC8"/>
    <w:rsid w:val="00635727"/>
    <w:rsid w:val="00635F17"/>
    <w:rsid w:val="00635F79"/>
    <w:rsid w:val="00636599"/>
    <w:rsid w:val="006367A9"/>
    <w:rsid w:val="006367F9"/>
    <w:rsid w:val="00636CDE"/>
    <w:rsid w:val="00636E3B"/>
    <w:rsid w:val="00637571"/>
    <w:rsid w:val="006377F0"/>
    <w:rsid w:val="00637A5B"/>
    <w:rsid w:val="00641183"/>
    <w:rsid w:val="006411DF"/>
    <w:rsid w:val="006418F8"/>
    <w:rsid w:val="00641C36"/>
    <w:rsid w:val="006420C4"/>
    <w:rsid w:val="006420CC"/>
    <w:rsid w:val="006423E9"/>
    <w:rsid w:val="00643D66"/>
    <w:rsid w:val="00644ACF"/>
    <w:rsid w:val="00644BDB"/>
    <w:rsid w:val="00644E48"/>
    <w:rsid w:val="006450B1"/>
    <w:rsid w:val="00645761"/>
    <w:rsid w:val="00645DD8"/>
    <w:rsid w:val="00646781"/>
    <w:rsid w:val="00646806"/>
    <w:rsid w:val="00647011"/>
    <w:rsid w:val="00647632"/>
    <w:rsid w:val="00650255"/>
    <w:rsid w:val="006505FA"/>
    <w:rsid w:val="0065072D"/>
    <w:rsid w:val="00650E3D"/>
    <w:rsid w:val="00651B74"/>
    <w:rsid w:val="00651E34"/>
    <w:rsid w:val="00651EE2"/>
    <w:rsid w:val="00651FCF"/>
    <w:rsid w:val="00652459"/>
    <w:rsid w:val="00653B35"/>
    <w:rsid w:val="00653C16"/>
    <w:rsid w:val="0065420A"/>
    <w:rsid w:val="00654229"/>
    <w:rsid w:val="00654F50"/>
    <w:rsid w:val="006551DA"/>
    <w:rsid w:val="006552BF"/>
    <w:rsid w:val="006555F1"/>
    <w:rsid w:val="006566A8"/>
    <w:rsid w:val="006566FB"/>
    <w:rsid w:val="006569D0"/>
    <w:rsid w:val="006574B1"/>
    <w:rsid w:val="00660326"/>
    <w:rsid w:val="00660B0C"/>
    <w:rsid w:val="00660F1B"/>
    <w:rsid w:val="00661051"/>
    <w:rsid w:val="00661187"/>
    <w:rsid w:val="006612A0"/>
    <w:rsid w:val="006620BE"/>
    <w:rsid w:val="00662364"/>
    <w:rsid w:val="00662FE9"/>
    <w:rsid w:val="0066330D"/>
    <w:rsid w:val="00663647"/>
    <w:rsid w:val="00663C1C"/>
    <w:rsid w:val="00663D47"/>
    <w:rsid w:val="00664172"/>
    <w:rsid w:val="00665129"/>
    <w:rsid w:val="0066574B"/>
    <w:rsid w:val="00665EE4"/>
    <w:rsid w:val="00666A26"/>
    <w:rsid w:val="00666CA7"/>
    <w:rsid w:val="00666EFC"/>
    <w:rsid w:val="00667196"/>
    <w:rsid w:val="006674B7"/>
    <w:rsid w:val="00667548"/>
    <w:rsid w:val="00667A46"/>
    <w:rsid w:val="00667B4D"/>
    <w:rsid w:val="00670974"/>
    <w:rsid w:val="0067226D"/>
    <w:rsid w:val="0067284E"/>
    <w:rsid w:val="006731B4"/>
    <w:rsid w:val="00673405"/>
    <w:rsid w:val="00673551"/>
    <w:rsid w:val="00673A64"/>
    <w:rsid w:val="00674708"/>
    <w:rsid w:val="00675611"/>
    <w:rsid w:val="00677F36"/>
    <w:rsid w:val="00680904"/>
    <w:rsid w:val="00680DB8"/>
    <w:rsid w:val="006812AF"/>
    <w:rsid w:val="006819DE"/>
    <w:rsid w:val="00681BA2"/>
    <w:rsid w:val="00681BE4"/>
    <w:rsid w:val="006821D6"/>
    <w:rsid w:val="00682A3B"/>
    <w:rsid w:val="00682A60"/>
    <w:rsid w:val="00682AB9"/>
    <w:rsid w:val="00682E99"/>
    <w:rsid w:val="00683E47"/>
    <w:rsid w:val="006847A8"/>
    <w:rsid w:val="00684B4D"/>
    <w:rsid w:val="00684C45"/>
    <w:rsid w:val="00685228"/>
    <w:rsid w:val="006858C9"/>
    <w:rsid w:val="00685957"/>
    <w:rsid w:val="00685BB9"/>
    <w:rsid w:val="00685C19"/>
    <w:rsid w:val="00685C1C"/>
    <w:rsid w:val="00685EFF"/>
    <w:rsid w:val="00686A87"/>
    <w:rsid w:val="00687BAD"/>
    <w:rsid w:val="00690079"/>
    <w:rsid w:val="006909E5"/>
    <w:rsid w:val="00690FE8"/>
    <w:rsid w:val="00691227"/>
    <w:rsid w:val="00692258"/>
    <w:rsid w:val="00692C63"/>
    <w:rsid w:val="00692F74"/>
    <w:rsid w:val="00693325"/>
    <w:rsid w:val="0069368A"/>
    <w:rsid w:val="00693F58"/>
    <w:rsid w:val="00694D9D"/>
    <w:rsid w:val="00695655"/>
    <w:rsid w:val="00695D22"/>
    <w:rsid w:val="0069766D"/>
    <w:rsid w:val="00697ABD"/>
    <w:rsid w:val="00697BF0"/>
    <w:rsid w:val="00697D39"/>
    <w:rsid w:val="00697F59"/>
    <w:rsid w:val="006A000E"/>
    <w:rsid w:val="006A04D8"/>
    <w:rsid w:val="006A0A4D"/>
    <w:rsid w:val="006A0B8C"/>
    <w:rsid w:val="006A1DDC"/>
    <w:rsid w:val="006A1FEB"/>
    <w:rsid w:val="006A2128"/>
    <w:rsid w:val="006A26A5"/>
    <w:rsid w:val="006A37FD"/>
    <w:rsid w:val="006A3C48"/>
    <w:rsid w:val="006A445A"/>
    <w:rsid w:val="006A4463"/>
    <w:rsid w:val="006A5232"/>
    <w:rsid w:val="006A52CC"/>
    <w:rsid w:val="006A575D"/>
    <w:rsid w:val="006A57E4"/>
    <w:rsid w:val="006A5816"/>
    <w:rsid w:val="006A5CF5"/>
    <w:rsid w:val="006A5D31"/>
    <w:rsid w:val="006A651A"/>
    <w:rsid w:val="006A67D0"/>
    <w:rsid w:val="006A6CD9"/>
    <w:rsid w:val="006A7047"/>
    <w:rsid w:val="006A7139"/>
    <w:rsid w:val="006B058E"/>
    <w:rsid w:val="006B0D6C"/>
    <w:rsid w:val="006B1D8F"/>
    <w:rsid w:val="006B384D"/>
    <w:rsid w:val="006B39E4"/>
    <w:rsid w:val="006B3F91"/>
    <w:rsid w:val="006B4839"/>
    <w:rsid w:val="006B48ED"/>
    <w:rsid w:val="006B5095"/>
    <w:rsid w:val="006B5379"/>
    <w:rsid w:val="006B54F5"/>
    <w:rsid w:val="006B56ED"/>
    <w:rsid w:val="006B5AF3"/>
    <w:rsid w:val="006B5CBB"/>
    <w:rsid w:val="006B68D3"/>
    <w:rsid w:val="006B6D5E"/>
    <w:rsid w:val="006B79CC"/>
    <w:rsid w:val="006B7C85"/>
    <w:rsid w:val="006B7F10"/>
    <w:rsid w:val="006C14BA"/>
    <w:rsid w:val="006C1A53"/>
    <w:rsid w:val="006C1B73"/>
    <w:rsid w:val="006C1DCC"/>
    <w:rsid w:val="006C2C4D"/>
    <w:rsid w:val="006C38F8"/>
    <w:rsid w:val="006C3976"/>
    <w:rsid w:val="006C3C4D"/>
    <w:rsid w:val="006C42AB"/>
    <w:rsid w:val="006C434E"/>
    <w:rsid w:val="006C5BBC"/>
    <w:rsid w:val="006C638E"/>
    <w:rsid w:val="006C69FE"/>
    <w:rsid w:val="006C733F"/>
    <w:rsid w:val="006C7611"/>
    <w:rsid w:val="006C7CF8"/>
    <w:rsid w:val="006D120F"/>
    <w:rsid w:val="006D12BC"/>
    <w:rsid w:val="006D1442"/>
    <w:rsid w:val="006D1681"/>
    <w:rsid w:val="006D1A61"/>
    <w:rsid w:val="006D2AB4"/>
    <w:rsid w:val="006D2DCB"/>
    <w:rsid w:val="006D2E85"/>
    <w:rsid w:val="006D3CC0"/>
    <w:rsid w:val="006D3CD6"/>
    <w:rsid w:val="006D3E06"/>
    <w:rsid w:val="006D435D"/>
    <w:rsid w:val="006D4784"/>
    <w:rsid w:val="006D4C0E"/>
    <w:rsid w:val="006D4DDD"/>
    <w:rsid w:val="006D5988"/>
    <w:rsid w:val="006D5C5B"/>
    <w:rsid w:val="006D635D"/>
    <w:rsid w:val="006D636A"/>
    <w:rsid w:val="006D63FC"/>
    <w:rsid w:val="006D6CED"/>
    <w:rsid w:val="006D6F97"/>
    <w:rsid w:val="006D72E7"/>
    <w:rsid w:val="006D7AB6"/>
    <w:rsid w:val="006D7C3E"/>
    <w:rsid w:val="006D7DA9"/>
    <w:rsid w:val="006E01B5"/>
    <w:rsid w:val="006E0658"/>
    <w:rsid w:val="006E0A56"/>
    <w:rsid w:val="006E0EDE"/>
    <w:rsid w:val="006E1304"/>
    <w:rsid w:val="006E1659"/>
    <w:rsid w:val="006E1BE1"/>
    <w:rsid w:val="006E431B"/>
    <w:rsid w:val="006E4BDE"/>
    <w:rsid w:val="006E5104"/>
    <w:rsid w:val="006E6907"/>
    <w:rsid w:val="006E6DCB"/>
    <w:rsid w:val="006E71B2"/>
    <w:rsid w:val="006E721C"/>
    <w:rsid w:val="006E7E9A"/>
    <w:rsid w:val="006F0623"/>
    <w:rsid w:val="006F0626"/>
    <w:rsid w:val="006F0EA0"/>
    <w:rsid w:val="006F11E8"/>
    <w:rsid w:val="006F129D"/>
    <w:rsid w:val="006F1E3D"/>
    <w:rsid w:val="006F22E5"/>
    <w:rsid w:val="006F31B9"/>
    <w:rsid w:val="006F460F"/>
    <w:rsid w:val="006F46BB"/>
    <w:rsid w:val="006F4799"/>
    <w:rsid w:val="006F480C"/>
    <w:rsid w:val="006F4F30"/>
    <w:rsid w:val="006F506C"/>
    <w:rsid w:val="006F56BC"/>
    <w:rsid w:val="006F57F9"/>
    <w:rsid w:val="006F5D1D"/>
    <w:rsid w:val="006F5DE9"/>
    <w:rsid w:val="006F6474"/>
    <w:rsid w:val="006F7591"/>
    <w:rsid w:val="006F76A2"/>
    <w:rsid w:val="006F7E41"/>
    <w:rsid w:val="006F7F87"/>
    <w:rsid w:val="007003DB"/>
    <w:rsid w:val="007009B0"/>
    <w:rsid w:val="00700C8F"/>
    <w:rsid w:val="00701078"/>
    <w:rsid w:val="00701A01"/>
    <w:rsid w:val="00703258"/>
    <w:rsid w:val="00703A08"/>
    <w:rsid w:val="00703AB9"/>
    <w:rsid w:val="007045C5"/>
    <w:rsid w:val="00705470"/>
    <w:rsid w:val="00705B67"/>
    <w:rsid w:val="00705BB3"/>
    <w:rsid w:val="007063FA"/>
    <w:rsid w:val="0070667D"/>
    <w:rsid w:val="0070695C"/>
    <w:rsid w:val="00706C19"/>
    <w:rsid w:val="00707216"/>
    <w:rsid w:val="00707502"/>
    <w:rsid w:val="00710316"/>
    <w:rsid w:val="007108CD"/>
    <w:rsid w:val="00710BBF"/>
    <w:rsid w:val="00710C06"/>
    <w:rsid w:val="00711EF1"/>
    <w:rsid w:val="007125DF"/>
    <w:rsid w:val="00712AB8"/>
    <w:rsid w:val="0071336E"/>
    <w:rsid w:val="00713B69"/>
    <w:rsid w:val="007147E2"/>
    <w:rsid w:val="0071512C"/>
    <w:rsid w:val="007154A1"/>
    <w:rsid w:val="007156F3"/>
    <w:rsid w:val="0071594C"/>
    <w:rsid w:val="0071607D"/>
    <w:rsid w:val="00716AED"/>
    <w:rsid w:val="007179F1"/>
    <w:rsid w:val="00717D8A"/>
    <w:rsid w:val="00721269"/>
    <w:rsid w:val="007215BB"/>
    <w:rsid w:val="00721B79"/>
    <w:rsid w:val="00721EC6"/>
    <w:rsid w:val="00722227"/>
    <w:rsid w:val="00722323"/>
    <w:rsid w:val="007226C0"/>
    <w:rsid w:val="00722812"/>
    <w:rsid w:val="00722BA5"/>
    <w:rsid w:val="00724BF5"/>
    <w:rsid w:val="00724F25"/>
    <w:rsid w:val="0072573A"/>
    <w:rsid w:val="0072583C"/>
    <w:rsid w:val="007258F4"/>
    <w:rsid w:val="007259FA"/>
    <w:rsid w:val="00726CA3"/>
    <w:rsid w:val="00726EA7"/>
    <w:rsid w:val="00727138"/>
    <w:rsid w:val="00730299"/>
    <w:rsid w:val="007306D7"/>
    <w:rsid w:val="00730B67"/>
    <w:rsid w:val="007318D1"/>
    <w:rsid w:val="0073264E"/>
    <w:rsid w:val="007326B9"/>
    <w:rsid w:val="00733464"/>
    <w:rsid w:val="00734A2B"/>
    <w:rsid w:val="00734EB1"/>
    <w:rsid w:val="007364BF"/>
    <w:rsid w:val="00736759"/>
    <w:rsid w:val="007376A3"/>
    <w:rsid w:val="007377A0"/>
    <w:rsid w:val="0073784B"/>
    <w:rsid w:val="00737FD9"/>
    <w:rsid w:val="007401A3"/>
    <w:rsid w:val="00740A5F"/>
    <w:rsid w:val="007414DF"/>
    <w:rsid w:val="00741AD9"/>
    <w:rsid w:val="00741CA2"/>
    <w:rsid w:val="00741D1E"/>
    <w:rsid w:val="007425D5"/>
    <w:rsid w:val="007432BE"/>
    <w:rsid w:val="00743C47"/>
    <w:rsid w:val="007441D6"/>
    <w:rsid w:val="00744B6A"/>
    <w:rsid w:val="00745140"/>
    <w:rsid w:val="00745BD2"/>
    <w:rsid w:val="00745E6C"/>
    <w:rsid w:val="007465FF"/>
    <w:rsid w:val="00746607"/>
    <w:rsid w:val="007466D4"/>
    <w:rsid w:val="007468C0"/>
    <w:rsid w:val="00746C62"/>
    <w:rsid w:val="00746E7A"/>
    <w:rsid w:val="007503F9"/>
    <w:rsid w:val="00750E23"/>
    <w:rsid w:val="00750E58"/>
    <w:rsid w:val="00751082"/>
    <w:rsid w:val="007518BF"/>
    <w:rsid w:val="007519B7"/>
    <w:rsid w:val="00751D98"/>
    <w:rsid w:val="007526A1"/>
    <w:rsid w:val="007527E8"/>
    <w:rsid w:val="00752DFD"/>
    <w:rsid w:val="00752EDC"/>
    <w:rsid w:val="0075314C"/>
    <w:rsid w:val="00753193"/>
    <w:rsid w:val="00753D31"/>
    <w:rsid w:val="007543BA"/>
    <w:rsid w:val="007549F1"/>
    <w:rsid w:val="00755318"/>
    <w:rsid w:val="0075557F"/>
    <w:rsid w:val="00755841"/>
    <w:rsid w:val="00755985"/>
    <w:rsid w:val="007559C3"/>
    <w:rsid w:val="00755A44"/>
    <w:rsid w:val="007571B7"/>
    <w:rsid w:val="007576DE"/>
    <w:rsid w:val="00760357"/>
    <w:rsid w:val="007607D0"/>
    <w:rsid w:val="00760A2B"/>
    <w:rsid w:val="00760C2F"/>
    <w:rsid w:val="00760C43"/>
    <w:rsid w:val="00760D79"/>
    <w:rsid w:val="00760EA7"/>
    <w:rsid w:val="00760EBF"/>
    <w:rsid w:val="00761200"/>
    <w:rsid w:val="00762043"/>
    <w:rsid w:val="00762045"/>
    <w:rsid w:val="0076230A"/>
    <w:rsid w:val="00762927"/>
    <w:rsid w:val="00762DAD"/>
    <w:rsid w:val="00763882"/>
    <w:rsid w:val="00764847"/>
    <w:rsid w:val="00764B78"/>
    <w:rsid w:val="00764DE9"/>
    <w:rsid w:val="00764FD3"/>
    <w:rsid w:val="00765503"/>
    <w:rsid w:val="007663BB"/>
    <w:rsid w:val="00766962"/>
    <w:rsid w:val="00766CA4"/>
    <w:rsid w:val="00767631"/>
    <w:rsid w:val="00767854"/>
    <w:rsid w:val="007700BC"/>
    <w:rsid w:val="007707F1"/>
    <w:rsid w:val="00770E1C"/>
    <w:rsid w:val="00771037"/>
    <w:rsid w:val="007711E8"/>
    <w:rsid w:val="0077212C"/>
    <w:rsid w:val="00772DE8"/>
    <w:rsid w:val="00772E69"/>
    <w:rsid w:val="007731D6"/>
    <w:rsid w:val="00773AC1"/>
    <w:rsid w:val="007740E3"/>
    <w:rsid w:val="007741F7"/>
    <w:rsid w:val="00774A37"/>
    <w:rsid w:val="00774E9C"/>
    <w:rsid w:val="007755D3"/>
    <w:rsid w:val="00775FF5"/>
    <w:rsid w:val="007761B3"/>
    <w:rsid w:val="00776F22"/>
    <w:rsid w:val="00777254"/>
    <w:rsid w:val="007778AF"/>
    <w:rsid w:val="00780194"/>
    <w:rsid w:val="00780331"/>
    <w:rsid w:val="00780775"/>
    <w:rsid w:val="007807D9"/>
    <w:rsid w:val="00780E5A"/>
    <w:rsid w:val="00781046"/>
    <w:rsid w:val="00781447"/>
    <w:rsid w:val="00781A7C"/>
    <w:rsid w:val="00781ABA"/>
    <w:rsid w:val="00782382"/>
    <w:rsid w:val="007823B9"/>
    <w:rsid w:val="007826BB"/>
    <w:rsid w:val="007830BE"/>
    <w:rsid w:val="00785A98"/>
    <w:rsid w:val="00785BB8"/>
    <w:rsid w:val="00786A43"/>
    <w:rsid w:val="00786ABD"/>
    <w:rsid w:val="00787017"/>
    <w:rsid w:val="007873E7"/>
    <w:rsid w:val="00787626"/>
    <w:rsid w:val="007879F2"/>
    <w:rsid w:val="00790009"/>
    <w:rsid w:val="00790474"/>
    <w:rsid w:val="007916CF"/>
    <w:rsid w:val="00791966"/>
    <w:rsid w:val="00792F2A"/>
    <w:rsid w:val="007937F8"/>
    <w:rsid w:val="00794CFE"/>
    <w:rsid w:val="00796A98"/>
    <w:rsid w:val="00797066"/>
    <w:rsid w:val="00797329"/>
    <w:rsid w:val="0079781C"/>
    <w:rsid w:val="007A04A2"/>
    <w:rsid w:val="007A08B9"/>
    <w:rsid w:val="007A1062"/>
    <w:rsid w:val="007A1DF8"/>
    <w:rsid w:val="007A26B1"/>
    <w:rsid w:val="007A2DAC"/>
    <w:rsid w:val="007A36B9"/>
    <w:rsid w:val="007A3C6A"/>
    <w:rsid w:val="007A5178"/>
    <w:rsid w:val="007A51F0"/>
    <w:rsid w:val="007A54BE"/>
    <w:rsid w:val="007A5DEB"/>
    <w:rsid w:val="007A6DBE"/>
    <w:rsid w:val="007B1533"/>
    <w:rsid w:val="007B1E1D"/>
    <w:rsid w:val="007B29D0"/>
    <w:rsid w:val="007B3CC2"/>
    <w:rsid w:val="007B3D8D"/>
    <w:rsid w:val="007B3DE3"/>
    <w:rsid w:val="007B3E32"/>
    <w:rsid w:val="007B4A14"/>
    <w:rsid w:val="007B5D95"/>
    <w:rsid w:val="007B6108"/>
    <w:rsid w:val="007B6194"/>
    <w:rsid w:val="007B63A3"/>
    <w:rsid w:val="007B6ADD"/>
    <w:rsid w:val="007B6EAC"/>
    <w:rsid w:val="007B6EB6"/>
    <w:rsid w:val="007B76B6"/>
    <w:rsid w:val="007B7D92"/>
    <w:rsid w:val="007C1351"/>
    <w:rsid w:val="007C26F9"/>
    <w:rsid w:val="007C295C"/>
    <w:rsid w:val="007C2F55"/>
    <w:rsid w:val="007C310D"/>
    <w:rsid w:val="007C3339"/>
    <w:rsid w:val="007C35C4"/>
    <w:rsid w:val="007C3ED6"/>
    <w:rsid w:val="007C3F70"/>
    <w:rsid w:val="007C4B90"/>
    <w:rsid w:val="007C4CDC"/>
    <w:rsid w:val="007C50DE"/>
    <w:rsid w:val="007C50EE"/>
    <w:rsid w:val="007C54EF"/>
    <w:rsid w:val="007C5DD1"/>
    <w:rsid w:val="007C6121"/>
    <w:rsid w:val="007C6973"/>
    <w:rsid w:val="007C73F9"/>
    <w:rsid w:val="007C74E2"/>
    <w:rsid w:val="007C7938"/>
    <w:rsid w:val="007C79DE"/>
    <w:rsid w:val="007D002E"/>
    <w:rsid w:val="007D023B"/>
    <w:rsid w:val="007D0431"/>
    <w:rsid w:val="007D07D4"/>
    <w:rsid w:val="007D1E7D"/>
    <w:rsid w:val="007D1FFE"/>
    <w:rsid w:val="007D2607"/>
    <w:rsid w:val="007D2C70"/>
    <w:rsid w:val="007D3AC9"/>
    <w:rsid w:val="007D3B37"/>
    <w:rsid w:val="007D3E03"/>
    <w:rsid w:val="007D40B6"/>
    <w:rsid w:val="007D423F"/>
    <w:rsid w:val="007D455D"/>
    <w:rsid w:val="007D4703"/>
    <w:rsid w:val="007D4BFA"/>
    <w:rsid w:val="007D4EA0"/>
    <w:rsid w:val="007D5576"/>
    <w:rsid w:val="007D58C4"/>
    <w:rsid w:val="007D6B5C"/>
    <w:rsid w:val="007D7049"/>
    <w:rsid w:val="007D7211"/>
    <w:rsid w:val="007D75FF"/>
    <w:rsid w:val="007D7BC3"/>
    <w:rsid w:val="007D7CBF"/>
    <w:rsid w:val="007E1156"/>
    <w:rsid w:val="007E132C"/>
    <w:rsid w:val="007E284C"/>
    <w:rsid w:val="007E2B33"/>
    <w:rsid w:val="007E2C39"/>
    <w:rsid w:val="007E2D6F"/>
    <w:rsid w:val="007E3154"/>
    <w:rsid w:val="007E329D"/>
    <w:rsid w:val="007E3339"/>
    <w:rsid w:val="007E472D"/>
    <w:rsid w:val="007E508F"/>
    <w:rsid w:val="007E5BFC"/>
    <w:rsid w:val="007E62D8"/>
    <w:rsid w:val="007E7540"/>
    <w:rsid w:val="007F0D68"/>
    <w:rsid w:val="007F1CD3"/>
    <w:rsid w:val="007F224D"/>
    <w:rsid w:val="007F24AA"/>
    <w:rsid w:val="007F288D"/>
    <w:rsid w:val="007F29F8"/>
    <w:rsid w:val="007F2C52"/>
    <w:rsid w:val="007F2D7A"/>
    <w:rsid w:val="007F303D"/>
    <w:rsid w:val="007F320A"/>
    <w:rsid w:val="007F3918"/>
    <w:rsid w:val="007F413E"/>
    <w:rsid w:val="007F471D"/>
    <w:rsid w:val="007F4720"/>
    <w:rsid w:val="007F475D"/>
    <w:rsid w:val="007F5402"/>
    <w:rsid w:val="007F66D7"/>
    <w:rsid w:val="007F6CE9"/>
    <w:rsid w:val="007F6E86"/>
    <w:rsid w:val="007F787C"/>
    <w:rsid w:val="007F7881"/>
    <w:rsid w:val="00800129"/>
    <w:rsid w:val="00800162"/>
    <w:rsid w:val="00800691"/>
    <w:rsid w:val="008021DE"/>
    <w:rsid w:val="00803B36"/>
    <w:rsid w:val="0080571F"/>
    <w:rsid w:val="008057B2"/>
    <w:rsid w:val="0080648C"/>
    <w:rsid w:val="00806611"/>
    <w:rsid w:val="008070D0"/>
    <w:rsid w:val="00807ABE"/>
    <w:rsid w:val="0081064E"/>
    <w:rsid w:val="0081087E"/>
    <w:rsid w:val="00810EAB"/>
    <w:rsid w:val="00811583"/>
    <w:rsid w:val="008117AC"/>
    <w:rsid w:val="008118AD"/>
    <w:rsid w:val="008118B9"/>
    <w:rsid w:val="00811DBA"/>
    <w:rsid w:val="00811F85"/>
    <w:rsid w:val="00812B77"/>
    <w:rsid w:val="00812E5B"/>
    <w:rsid w:val="00813597"/>
    <w:rsid w:val="00814368"/>
    <w:rsid w:val="0081442E"/>
    <w:rsid w:val="008148D6"/>
    <w:rsid w:val="008149A4"/>
    <w:rsid w:val="00815A18"/>
    <w:rsid w:val="00815CBF"/>
    <w:rsid w:val="00815EBD"/>
    <w:rsid w:val="00816368"/>
    <w:rsid w:val="00816B2A"/>
    <w:rsid w:val="008175B5"/>
    <w:rsid w:val="008175F0"/>
    <w:rsid w:val="00820024"/>
    <w:rsid w:val="0082004E"/>
    <w:rsid w:val="0082138F"/>
    <w:rsid w:val="00821EA5"/>
    <w:rsid w:val="00821F2B"/>
    <w:rsid w:val="00822604"/>
    <w:rsid w:val="00823AD8"/>
    <w:rsid w:val="00823F14"/>
    <w:rsid w:val="008245FD"/>
    <w:rsid w:val="00824963"/>
    <w:rsid w:val="00824AD1"/>
    <w:rsid w:val="00824C6A"/>
    <w:rsid w:val="008252C2"/>
    <w:rsid w:val="008268D7"/>
    <w:rsid w:val="00826934"/>
    <w:rsid w:val="00826F72"/>
    <w:rsid w:val="008270D0"/>
    <w:rsid w:val="00827330"/>
    <w:rsid w:val="00827A6E"/>
    <w:rsid w:val="00827C8D"/>
    <w:rsid w:val="00831123"/>
    <w:rsid w:val="00831468"/>
    <w:rsid w:val="00831CC0"/>
    <w:rsid w:val="00831DDE"/>
    <w:rsid w:val="00833BA7"/>
    <w:rsid w:val="00833DAF"/>
    <w:rsid w:val="00833F04"/>
    <w:rsid w:val="00834565"/>
    <w:rsid w:val="008347EF"/>
    <w:rsid w:val="00834AB2"/>
    <w:rsid w:val="0083542E"/>
    <w:rsid w:val="008355AD"/>
    <w:rsid w:val="00835E8A"/>
    <w:rsid w:val="00836D4C"/>
    <w:rsid w:val="00836FAA"/>
    <w:rsid w:val="00836FE9"/>
    <w:rsid w:val="008370DF"/>
    <w:rsid w:val="008373B9"/>
    <w:rsid w:val="0083775F"/>
    <w:rsid w:val="0083798D"/>
    <w:rsid w:val="00837C55"/>
    <w:rsid w:val="00837EAA"/>
    <w:rsid w:val="008401C3"/>
    <w:rsid w:val="0084154A"/>
    <w:rsid w:val="00841A0C"/>
    <w:rsid w:val="008424D3"/>
    <w:rsid w:val="00842580"/>
    <w:rsid w:val="00842DFD"/>
    <w:rsid w:val="008436DF"/>
    <w:rsid w:val="00844271"/>
    <w:rsid w:val="0084431A"/>
    <w:rsid w:val="008448CD"/>
    <w:rsid w:val="008448E6"/>
    <w:rsid w:val="00844C61"/>
    <w:rsid w:val="008450EF"/>
    <w:rsid w:val="00845AFE"/>
    <w:rsid w:val="00845E7F"/>
    <w:rsid w:val="008462A7"/>
    <w:rsid w:val="0084631A"/>
    <w:rsid w:val="0084652E"/>
    <w:rsid w:val="0084687F"/>
    <w:rsid w:val="00846885"/>
    <w:rsid w:val="00846AAD"/>
    <w:rsid w:val="00847274"/>
    <w:rsid w:val="00847CD9"/>
    <w:rsid w:val="0085011C"/>
    <w:rsid w:val="00851283"/>
    <w:rsid w:val="00852600"/>
    <w:rsid w:val="0085288C"/>
    <w:rsid w:val="00852DF4"/>
    <w:rsid w:val="00853B94"/>
    <w:rsid w:val="00853F32"/>
    <w:rsid w:val="008540B8"/>
    <w:rsid w:val="008540BB"/>
    <w:rsid w:val="008540F6"/>
    <w:rsid w:val="00854196"/>
    <w:rsid w:val="008543E2"/>
    <w:rsid w:val="008545D9"/>
    <w:rsid w:val="0085461D"/>
    <w:rsid w:val="008548F6"/>
    <w:rsid w:val="008556F0"/>
    <w:rsid w:val="00855A15"/>
    <w:rsid w:val="00855AEB"/>
    <w:rsid w:val="00855D58"/>
    <w:rsid w:val="00856494"/>
    <w:rsid w:val="00856719"/>
    <w:rsid w:val="00856E65"/>
    <w:rsid w:val="00857C20"/>
    <w:rsid w:val="00860852"/>
    <w:rsid w:val="008608DC"/>
    <w:rsid w:val="00861616"/>
    <w:rsid w:val="00861B62"/>
    <w:rsid w:val="00862416"/>
    <w:rsid w:val="00862974"/>
    <w:rsid w:val="00862D71"/>
    <w:rsid w:val="00863E7D"/>
    <w:rsid w:val="008647C7"/>
    <w:rsid w:val="00864837"/>
    <w:rsid w:val="008649D3"/>
    <w:rsid w:val="00864E83"/>
    <w:rsid w:val="008659B6"/>
    <w:rsid w:val="00865C97"/>
    <w:rsid w:val="00865E07"/>
    <w:rsid w:val="00865E91"/>
    <w:rsid w:val="0086639F"/>
    <w:rsid w:val="00866604"/>
    <w:rsid w:val="00866C75"/>
    <w:rsid w:val="00867065"/>
    <w:rsid w:val="00867231"/>
    <w:rsid w:val="008675DD"/>
    <w:rsid w:val="00867CCA"/>
    <w:rsid w:val="00867CD7"/>
    <w:rsid w:val="00867E3E"/>
    <w:rsid w:val="0087020C"/>
    <w:rsid w:val="0087056B"/>
    <w:rsid w:val="00870FEB"/>
    <w:rsid w:val="00871082"/>
    <w:rsid w:val="0087119B"/>
    <w:rsid w:val="00871445"/>
    <w:rsid w:val="00871CA2"/>
    <w:rsid w:val="00871F80"/>
    <w:rsid w:val="008721F0"/>
    <w:rsid w:val="00874DED"/>
    <w:rsid w:val="00875291"/>
    <w:rsid w:val="008757A5"/>
    <w:rsid w:val="00875903"/>
    <w:rsid w:val="00875968"/>
    <w:rsid w:val="00875DB7"/>
    <w:rsid w:val="008762A3"/>
    <w:rsid w:val="00876A88"/>
    <w:rsid w:val="00876C9E"/>
    <w:rsid w:val="00876E22"/>
    <w:rsid w:val="008801C2"/>
    <w:rsid w:val="00881D06"/>
    <w:rsid w:val="00881D93"/>
    <w:rsid w:val="00882507"/>
    <w:rsid w:val="0088257E"/>
    <w:rsid w:val="00882631"/>
    <w:rsid w:val="00882785"/>
    <w:rsid w:val="0088329D"/>
    <w:rsid w:val="008836A5"/>
    <w:rsid w:val="008836E7"/>
    <w:rsid w:val="00883C57"/>
    <w:rsid w:val="00883F1A"/>
    <w:rsid w:val="008842F3"/>
    <w:rsid w:val="0088485D"/>
    <w:rsid w:val="00885518"/>
    <w:rsid w:val="00885C31"/>
    <w:rsid w:val="00886203"/>
    <w:rsid w:val="00886480"/>
    <w:rsid w:val="00886DB6"/>
    <w:rsid w:val="00886E6A"/>
    <w:rsid w:val="00887330"/>
    <w:rsid w:val="00887A8A"/>
    <w:rsid w:val="00887ABD"/>
    <w:rsid w:val="00887B9A"/>
    <w:rsid w:val="00887BE6"/>
    <w:rsid w:val="0089093C"/>
    <w:rsid w:val="00891FB1"/>
    <w:rsid w:val="008922D9"/>
    <w:rsid w:val="008927BD"/>
    <w:rsid w:val="008947EA"/>
    <w:rsid w:val="008955E1"/>
    <w:rsid w:val="0089575C"/>
    <w:rsid w:val="00895881"/>
    <w:rsid w:val="00895E2B"/>
    <w:rsid w:val="0089605A"/>
    <w:rsid w:val="008964C4"/>
    <w:rsid w:val="00896D49"/>
    <w:rsid w:val="00896FA6"/>
    <w:rsid w:val="0089758F"/>
    <w:rsid w:val="00897D21"/>
    <w:rsid w:val="008A0071"/>
    <w:rsid w:val="008A035C"/>
    <w:rsid w:val="008A0E39"/>
    <w:rsid w:val="008A2AFD"/>
    <w:rsid w:val="008A3A13"/>
    <w:rsid w:val="008A40A2"/>
    <w:rsid w:val="008A4305"/>
    <w:rsid w:val="008A4D03"/>
    <w:rsid w:val="008A55A2"/>
    <w:rsid w:val="008A55D6"/>
    <w:rsid w:val="008A633C"/>
    <w:rsid w:val="008A6866"/>
    <w:rsid w:val="008A6AF9"/>
    <w:rsid w:val="008A7393"/>
    <w:rsid w:val="008A7A2F"/>
    <w:rsid w:val="008B1199"/>
    <w:rsid w:val="008B12A5"/>
    <w:rsid w:val="008B14F5"/>
    <w:rsid w:val="008B156B"/>
    <w:rsid w:val="008B29A6"/>
    <w:rsid w:val="008B2AC3"/>
    <w:rsid w:val="008B2E62"/>
    <w:rsid w:val="008B3771"/>
    <w:rsid w:val="008B37AD"/>
    <w:rsid w:val="008B37F8"/>
    <w:rsid w:val="008B4016"/>
    <w:rsid w:val="008B420D"/>
    <w:rsid w:val="008B4BDF"/>
    <w:rsid w:val="008B4EF1"/>
    <w:rsid w:val="008B543E"/>
    <w:rsid w:val="008B5B1F"/>
    <w:rsid w:val="008B5D38"/>
    <w:rsid w:val="008B607D"/>
    <w:rsid w:val="008B6285"/>
    <w:rsid w:val="008B656B"/>
    <w:rsid w:val="008B669A"/>
    <w:rsid w:val="008B7306"/>
    <w:rsid w:val="008B7352"/>
    <w:rsid w:val="008B7428"/>
    <w:rsid w:val="008C09DB"/>
    <w:rsid w:val="008C1735"/>
    <w:rsid w:val="008C19C2"/>
    <w:rsid w:val="008C1B72"/>
    <w:rsid w:val="008C1E6B"/>
    <w:rsid w:val="008C23D3"/>
    <w:rsid w:val="008C25EF"/>
    <w:rsid w:val="008C2629"/>
    <w:rsid w:val="008C2B66"/>
    <w:rsid w:val="008C383C"/>
    <w:rsid w:val="008C3EFE"/>
    <w:rsid w:val="008C4645"/>
    <w:rsid w:val="008C4C1D"/>
    <w:rsid w:val="008C5CE9"/>
    <w:rsid w:val="008C6A20"/>
    <w:rsid w:val="008C6A2C"/>
    <w:rsid w:val="008C6A93"/>
    <w:rsid w:val="008C6FEF"/>
    <w:rsid w:val="008C70B0"/>
    <w:rsid w:val="008D0E0D"/>
    <w:rsid w:val="008D110F"/>
    <w:rsid w:val="008D14BD"/>
    <w:rsid w:val="008D151C"/>
    <w:rsid w:val="008D157C"/>
    <w:rsid w:val="008D20A6"/>
    <w:rsid w:val="008D2604"/>
    <w:rsid w:val="008D3972"/>
    <w:rsid w:val="008D43CC"/>
    <w:rsid w:val="008D46A5"/>
    <w:rsid w:val="008D47A3"/>
    <w:rsid w:val="008D4AFF"/>
    <w:rsid w:val="008D4B71"/>
    <w:rsid w:val="008D5310"/>
    <w:rsid w:val="008D5669"/>
    <w:rsid w:val="008D63B2"/>
    <w:rsid w:val="008D732A"/>
    <w:rsid w:val="008E0220"/>
    <w:rsid w:val="008E19F5"/>
    <w:rsid w:val="008E2923"/>
    <w:rsid w:val="008E3701"/>
    <w:rsid w:val="008E3865"/>
    <w:rsid w:val="008E397D"/>
    <w:rsid w:val="008E40C7"/>
    <w:rsid w:val="008E45EA"/>
    <w:rsid w:val="008E4C67"/>
    <w:rsid w:val="008E5DC0"/>
    <w:rsid w:val="008E5FEC"/>
    <w:rsid w:val="008E6234"/>
    <w:rsid w:val="008E6538"/>
    <w:rsid w:val="008E67D5"/>
    <w:rsid w:val="008E68F4"/>
    <w:rsid w:val="008E6E79"/>
    <w:rsid w:val="008E7057"/>
    <w:rsid w:val="008E737A"/>
    <w:rsid w:val="008E7D31"/>
    <w:rsid w:val="008F038F"/>
    <w:rsid w:val="008F0B49"/>
    <w:rsid w:val="008F101F"/>
    <w:rsid w:val="008F1B40"/>
    <w:rsid w:val="008F1B58"/>
    <w:rsid w:val="008F1DAA"/>
    <w:rsid w:val="008F20C0"/>
    <w:rsid w:val="008F29C9"/>
    <w:rsid w:val="008F3052"/>
    <w:rsid w:val="008F3835"/>
    <w:rsid w:val="008F3C6F"/>
    <w:rsid w:val="008F42B2"/>
    <w:rsid w:val="008F436E"/>
    <w:rsid w:val="008F4394"/>
    <w:rsid w:val="008F4B65"/>
    <w:rsid w:val="008F4FD3"/>
    <w:rsid w:val="008F55B1"/>
    <w:rsid w:val="008F5B77"/>
    <w:rsid w:val="008F60F5"/>
    <w:rsid w:val="008F6626"/>
    <w:rsid w:val="008F78DD"/>
    <w:rsid w:val="008F7D7D"/>
    <w:rsid w:val="00900300"/>
    <w:rsid w:val="00900B04"/>
    <w:rsid w:val="0090147E"/>
    <w:rsid w:val="00901AC3"/>
    <w:rsid w:val="00902531"/>
    <w:rsid w:val="00902867"/>
    <w:rsid w:val="00902F45"/>
    <w:rsid w:val="009035CD"/>
    <w:rsid w:val="0090463B"/>
    <w:rsid w:val="009047EE"/>
    <w:rsid w:val="00904A14"/>
    <w:rsid w:val="00904EFC"/>
    <w:rsid w:val="009054E9"/>
    <w:rsid w:val="00905921"/>
    <w:rsid w:val="009060EE"/>
    <w:rsid w:val="009065E1"/>
    <w:rsid w:val="00907482"/>
    <w:rsid w:val="009075B2"/>
    <w:rsid w:val="00907D41"/>
    <w:rsid w:val="009106F6"/>
    <w:rsid w:val="00911FB1"/>
    <w:rsid w:val="0091241A"/>
    <w:rsid w:val="009125E8"/>
    <w:rsid w:val="00912E75"/>
    <w:rsid w:val="009130C2"/>
    <w:rsid w:val="00913B7A"/>
    <w:rsid w:val="00913D88"/>
    <w:rsid w:val="009148D7"/>
    <w:rsid w:val="009149C6"/>
    <w:rsid w:val="00915B04"/>
    <w:rsid w:val="009168F1"/>
    <w:rsid w:val="00917925"/>
    <w:rsid w:val="00917B7B"/>
    <w:rsid w:val="00917C33"/>
    <w:rsid w:val="00920895"/>
    <w:rsid w:val="00921B13"/>
    <w:rsid w:val="00921DEA"/>
    <w:rsid w:val="00922B29"/>
    <w:rsid w:val="00922BC1"/>
    <w:rsid w:val="00922DB6"/>
    <w:rsid w:val="0092366A"/>
    <w:rsid w:val="00923B92"/>
    <w:rsid w:val="00923EF1"/>
    <w:rsid w:val="00924BF6"/>
    <w:rsid w:val="00924C7B"/>
    <w:rsid w:val="00925AE5"/>
    <w:rsid w:val="00926090"/>
    <w:rsid w:val="009266B9"/>
    <w:rsid w:val="00926BBC"/>
    <w:rsid w:val="00926DE8"/>
    <w:rsid w:val="00927A82"/>
    <w:rsid w:val="009307DE"/>
    <w:rsid w:val="009310AC"/>
    <w:rsid w:val="0093167B"/>
    <w:rsid w:val="00931B1B"/>
    <w:rsid w:val="009326B5"/>
    <w:rsid w:val="009339BB"/>
    <w:rsid w:val="009340A3"/>
    <w:rsid w:val="009342AD"/>
    <w:rsid w:val="00934850"/>
    <w:rsid w:val="00934F73"/>
    <w:rsid w:val="00937071"/>
    <w:rsid w:val="0093715B"/>
    <w:rsid w:val="00937254"/>
    <w:rsid w:val="00937711"/>
    <w:rsid w:val="00937748"/>
    <w:rsid w:val="009400B1"/>
    <w:rsid w:val="0094013F"/>
    <w:rsid w:val="00940176"/>
    <w:rsid w:val="00940A99"/>
    <w:rsid w:val="009414D3"/>
    <w:rsid w:val="00942036"/>
    <w:rsid w:val="00942787"/>
    <w:rsid w:val="009428AD"/>
    <w:rsid w:val="00942A54"/>
    <w:rsid w:val="00942C10"/>
    <w:rsid w:val="00942C37"/>
    <w:rsid w:val="0094378F"/>
    <w:rsid w:val="00943981"/>
    <w:rsid w:val="009443D8"/>
    <w:rsid w:val="009452BF"/>
    <w:rsid w:val="009453E5"/>
    <w:rsid w:val="00945A52"/>
    <w:rsid w:val="00945BD1"/>
    <w:rsid w:val="00945F1B"/>
    <w:rsid w:val="0094630E"/>
    <w:rsid w:val="009469A9"/>
    <w:rsid w:val="009469D0"/>
    <w:rsid w:val="00947602"/>
    <w:rsid w:val="00947938"/>
    <w:rsid w:val="00947C60"/>
    <w:rsid w:val="00947C83"/>
    <w:rsid w:val="00950448"/>
    <w:rsid w:val="00951506"/>
    <w:rsid w:val="00951A6F"/>
    <w:rsid w:val="00951B18"/>
    <w:rsid w:val="009522CD"/>
    <w:rsid w:val="00952414"/>
    <w:rsid w:val="00952699"/>
    <w:rsid w:val="0095345F"/>
    <w:rsid w:val="00953604"/>
    <w:rsid w:val="009540B6"/>
    <w:rsid w:val="009541F2"/>
    <w:rsid w:val="00954463"/>
    <w:rsid w:val="0095507C"/>
    <w:rsid w:val="00955752"/>
    <w:rsid w:val="00956ACD"/>
    <w:rsid w:val="0095710A"/>
    <w:rsid w:val="00957A7F"/>
    <w:rsid w:val="0096015C"/>
    <w:rsid w:val="009617C6"/>
    <w:rsid w:val="00961E83"/>
    <w:rsid w:val="009623C2"/>
    <w:rsid w:val="0096240D"/>
    <w:rsid w:val="00962AD2"/>
    <w:rsid w:val="00963226"/>
    <w:rsid w:val="00963535"/>
    <w:rsid w:val="00963D97"/>
    <w:rsid w:val="00963E57"/>
    <w:rsid w:val="009642B5"/>
    <w:rsid w:val="00964946"/>
    <w:rsid w:val="0096577A"/>
    <w:rsid w:val="009659F6"/>
    <w:rsid w:val="00965E2F"/>
    <w:rsid w:val="00967494"/>
    <w:rsid w:val="0096782F"/>
    <w:rsid w:val="009678FD"/>
    <w:rsid w:val="00967D5A"/>
    <w:rsid w:val="009702BD"/>
    <w:rsid w:val="00970998"/>
    <w:rsid w:val="00970BA3"/>
    <w:rsid w:val="0097123C"/>
    <w:rsid w:val="00971276"/>
    <w:rsid w:val="00971F35"/>
    <w:rsid w:val="0097201B"/>
    <w:rsid w:val="00972071"/>
    <w:rsid w:val="00972EAF"/>
    <w:rsid w:val="0097342C"/>
    <w:rsid w:val="00973906"/>
    <w:rsid w:val="00974030"/>
    <w:rsid w:val="0097422D"/>
    <w:rsid w:val="009742C4"/>
    <w:rsid w:val="009765D5"/>
    <w:rsid w:val="00976E72"/>
    <w:rsid w:val="0097731E"/>
    <w:rsid w:val="00977514"/>
    <w:rsid w:val="00977FC6"/>
    <w:rsid w:val="00980E2D"/>
    <w:rsid w:val="009810A1"/>
    <w:rsid w:val="009815CB"/>
    <w:rsid w:val="009817E4"/>
    <w:rsid w:val="00981E21"/>
    <w:rsid w:val="009820C5"/>
    <w:rsid w:val="009832E3"/>
    <w:rsid w:val="00983CFB"/>
    <w:rsid w:val="0098409F"/>
    <w:rsid w:val="00984B8E"/>
    <w:rsid w:val="00984C5B"/>
    <w:rsid w:val="00984C67"/>
    <w:rsid w:val="00984DA4"/>
    <w:rsid w:val="00985F50"/>
    <w:rsid w:val="0098601A"/>
    <w:rsid w:val="00986189"/>
    <w:rsid w:val="00986B99"/>
    <w:rsid w:val="00986DF3"/>
    <w:rsid w:val="00987A3E"/>
    <w:rsid w:val="00987D6E"/>
    <w:rsid w:val="0099031B"/>
    <w:rsid w:val="00990945"/>
    <w:rsid w:val="00990D40"/>
    <w:rsid w:val="00991AC8"/>
    <w:rsid w:val="00991C19"/>
    <w:rsid w:val="0099217C"/>
    <w:rsid w:val="00992549"/>
    <w:rsid w:val="00992899"/>
    <w:rsid w:val="00992ABD"/>
    <w:rsid w:val="00993025"/>
    <w:rsid w:val="0099331E"/>
    <w:rsid w:val="00993B79"/>
    <w:rsid w:val="00993EA9"/>
    <w:rsid w:val="00994767"/>
    <w:rsid w:val="00994E99"/>
    <w:rsid w:val="0099517C"/>
    <w:rsid w:val="009956DA"/>
    <w:rsid w:val="009958B7"/>
    <w:rsid w:val="00995945"/>
    <w:rsid w:val="00995B05"/>
    <w:rsid w:val="00996C46"/>
    <w:rsid w:val="009976B6"/>
    <w:rsid w:val="00997704"/>
    <w:rsid w:val="00997794"/>
    <w:rsid w:val="009977CB"/>
    <w:rsid w:val="009A0600"/>
    <w:rsid w:val="009A0CF6"/>
    <w:rsid w:val="009A0E32"/>
    <w:rsid w:val="009A168A"/>
    <w:rsid w:val="009A3731"/>
    <w:rsid w:val="009A42D7"/>
    <w:rsid w:val="009A48C9"/>
    <w:rsid w:val="009A48E7"/>
    <w:rsid w:val="009A5C53"/>
    <w:rsid w:val="009A6272"/>
    <w:rsid w:val="009A724A"/>
    <w:rsid w:val="009A72C6"/>
    <w:rsid w:val="009A73DC"/>
    <w:rsid w:val="009A7FF3"/>
    <w:rsid w:val="009B0695"/>
    <w:rsid w:val="009B1C91"/>
    <w:rsid w:val="009B1DB3"/>
    <w:rsid w:val="009B2314"/>
    <w:rsid w:val="009B2381"/>
    <w:rsid w:val="009B26F7"/>
    <w:rsid w:val="009B2726"/>
    <w:rsid w:val="009B34F0"/>
    <w:rsid w:val="009B361F"/>
    <w:rsid w:val="009B3757"/>
    <w:rsid w:val="009B42A7"/>
    <w:rsid w:val="009B437F"/>
    <w:rsid w:val="009B448B"/>
    <w:rsid w:val="009B481C"/>
    <w:rsid w:val="009B4AA2"/>
    <w:rsid w:val="009B5EDA"/>
    <w:rsid w:val="009B5F67"/>
    <w:rsid w:val="009B6B1D"/>
    <w:rsid w:val="009B6CF1"/>
    <w:rsid w:val="009B7579"/>
    <w:rsid w:val="009B7D0E"/>
    <w:rsid w:val="009C0063"/>
    <w:rsid w:val="009C1273"/>
    <w:rsid w:val="009C1799"/>
    <w:rsid w:val="009C1E5D"/>
    <w:rsid w:val="009C2118"/>
    <w:rsid w:val="009C2381"/>
    <w:rsid w:val="009C2746"/>
    <w:rsid w:val="009C35A2"/>
    <w:rsid w:val="009C3706"/>
    <w:rsid w:val="009C37C8"/>
    <w:rsid w:val="009C3D3F"/>
    <w:rsid w:val="009C43CC"/>
    <w:rsid w:val="009C48F8"/>
    <w:rsid w:val="009C4F31"/>
    <w:rsid w:val="009C571C"/>
    <w:rsid w:val="009C5B86"/>
    <w:rsid w:val="009C6068"/>
    <w:rsid w:val="009C728D"/>
    <w:rsid w:val="009C75B4"/>
    <w:rsid w:val="009C780E"/>
    <w:rsid w:val="009D1D5B"/>
    <w:rsid w:val="009D1E2A"/>
    <w:rsid w:val="009D240A"/>
    <w:rsid w:val="009D276B"/>
    <w:rsid w:val="009D37F5"/>
    <w:rsid w:val="009D3B68"/>
    <w:rsid w:val="009D3E37"/>
    <w:rsid w:val="009D3E69"/>
    <w:rsid w:val="009D4121"/>
    <w:rsid w:val="009D4AE3"/>
    <w:rsid w:val="009D4CDE"/>
    <w:rsid w:val="009D51A5"/>
    <w:rsid w:val="009D5527"/>
    <w:rsid w:val="009D5C20"/>
    <w:rsid w:val="009D644F"/>
    <w:rsid w:val="009D64D7"/>
    <w:rsid w:val="009D6828"/>
    <w:rsid w:val="009D6A3F"/>
    <w:rsid w:val="009D6B9A"/>
    <w:rsid w:val="009E092D"/>
    <w:rsid w:val="009E0AFB"/>
    <w:rsid w:val="009E0B2B"/>
    <w:rsid w:val="009E13C1"/>
    <w:rsid w:val="009E1CE7"/>
    <w:rsid w:val="009E39EA"/>
    <w:rsid w:val="009E40B0"/>
    <w:rsid w:val="009E53AF"/>
    <w:rsid w:val="009E55DE"/>
    <w:rsid w:val="009E6293"/>
    <w:rsid w:val="009E711F"/>
    <w:rsid w:val="009E71F5"/>
    <w:rsid w:val="009E7502"/>
    <w:rsid w:val="009E76F8"/>
    <w:rsid w:val="009E7812"/>
    <w:rsid w:val="009E78E8"/>
    <w:rsid w:val="009F012A"/>
    <w:rsid w:val="009F033A"/>
    <w:rsid w:val="009F0E99"/>
    <w:rsid w:val="009F111F"/>
    <w:rsid w:val="009F16FA"/>
    <w:rsid w:val="009F1844"/>
    <w:rsid w:val="009F1D8F"/>
    <w:rsid w:val="009F20C9"/>
    <w:rsid w:val="009F2E2D"/>
    <w:rsid w:val="009F3499"/>
    <w:rsid w:val="009F3E50"/>
    <w:rsid w:val="009F47A4"/>
    <w:rsid w:val="009F47F8"/>
    <w:rsid w:val="009F49CE"/>
    <w:rsid w:val="009F5485"/>
    <w:rsid w:val="009F5A7A"/>
    <w:rsid w:val="009F6106"/>
    <w:rsid w:val="009F711E"/>
    <w:rsid w:val="009F7353"/>
    <w:rsid w:val="009F757A"/>
    <w:rsid w:val="009F7673"/>
    <w:rsid w:val="009F77A1"/>
    <w:rsid w:val="00A00CC0"/>
    <w:rsid w:val="00A0115E"/>
    <w:rsid w:val="00A0119D"/>
    <w:rsid w:val="00A0284D"/>
    <w:rsid w:val="00A0415E"/>
    <w:rsid w:val="00A04879"/>
    <w:rsid w:val="00A04B58"/>
    <w:rsid w:val="00A054B4"/>
    <w:rsid w:val="00A056A4"/>
    <w:rsid w:val="00A05ED8"/>
    <w:rsid w:val="00A06693"/>
    <w:rsid w:val="00A06EA5"/>
    <w:rsid w:val="00A0716D"/>
    <w:rsid w:val="00A075A7"/>
    <w:rsid w:val="00A079EE"/>
    <w:rsid w:val="00A07AA0"/>
    <w:rsid w:val="00A10007"/>
    <w:rsid w:val="00A10781"/>
    <w:rsid w:val="00A10AEB"/>
    <w:rsid w:val="00A112BC"/>
    <w:rsid w:val="00A11906"/>
    <w:rsid w:val="00A119F2"/>
    <w:rsid w:val="00A11AF1"/>
    <w:rsid w:val="00A12304"/>
    <w:rsid w:val="00A1456B"/>
    <w:rsid w:val="00A145CB"/>
    <w:rsid w:val="00A146DE"/>
    <w:rsid w:val="00A1478F"/>
    <w:rsid w:val="00A14911"/>
    <w:rsid w:val="00A14C5F"/>
    <w:rsid w:val="00A15155"/>
    <w:rsid w:val="00A152F0"/>
    <w:rsid w:val="00A15816"/>
    <w:rsid w:val="00A169E6"/>
    <w:rsid w:val="00A20605"/>
    <w:rsid w:val="00A21360"/>
    <w:rsid w:val="00A21A54"/>
    <w:rsid w:val="00A21B8F"/>
    <w:rsid w:val="00A21B9C"/>
    <w:rsid w:val="00A2243D"/>
    <w:rsid w:val="00A22586"/>
    <w:rsid w:val="00A23055"/>
    <w:rsid w:val="00A2411D"/>
    <w:rsid w:val="00A24D4B"/>
    <w:rsid w:val="00A24DFF"/>
    <w:rsid w:val="00A25995"/>
    <w:rsid w:val="00A25C8C"/>
    <w:rsid w:val="00A25D81"/>
    <w:rsid w:val="00A25EC3"/>
    <w:rsid w:val="00A2647B"/>
    <w:rsid w:val="00A2659C"/>
    <w:rsid w:val="00A26CBD"/>
    <w:rsid w:val="00A26F06"/>
    <w:rsid w:val="00A26F56"/>
    <w:rsid w:val="00A2722C"/>
    <w:rsid w:val="00A2726D"/>
    <w:rsid w:val="00A273DA"/>
    <w:rsid w:val="00A27474"/>
    <w:rsid w:val="00A2788E"/>
    <w:rsid w:val="00A27BB8"/>
    <w:rsid w:val="00A305E2"/>
    <w:rsid w:val="00A30AFB"/>
    <w:rsid w:val="00A314DD"/>
    <w:rsid w:val="00A3174B"/>
    <w:rsid w:val="00A3229B"/>
    <w:rsid w:val="00A32B6E"/>
    <w:rsid w:val="00A3397B"/>
    <w:rsid w:val="00A33D51"/>
    <w:rsid w:val="00A33ECE"/>
    <w:rsid w:val="00A345B9"/>
    <w:rsid w:val="00A347AE"/>
    <w:rsid w:val="00A351B1"/>
    <w:rsid w:val="00A35404"/>
    <w:rsid w:val="00A35A96"/>
    <w:rsid w:val="00A35AC9"/>
    <w:rsid w:val="00A35E10"/>
    <w:rsid w:val="00A36517"/>
    <w:rsid w:val="00A36F6C"/>
    <w:rsid w:val="00A373F9"/>
    <w:rsid w:val="00A37B4B"/>
    <w:rsid w:val="00A40101"/>
    <w:rsid w:val="00A40550"/>
    <w:rsid w:val="00A407BE"/>
    <w:rsid w:val="00A40EAA"/>
    <w:rsid w:val="00A414FB"/>
    <w:rsid w:val="00A41B71"/>
    <w:rsid w:val="00A41E6F"/>
    <w:rsid w:val="00A42076"/>
    <w:rsid w:val="00A42167"/>
    <w:rsid w:val="00A4264F"/>
    <w:rsid w:val="00A4286C"/>
    <w:rsid w:val="00A430DF"/>
    <w:rsid w:val="00A4373D"/>
    <w:rsid w:val="00A437B5"/>
    <w:rsid w:val="00A44447"/>
    <w:rsid w:val="00A44B2A"/>
    <w:rsid w:val="00A44B31"/>
    <w:rsid w:val="00A45548"/>
    <w:rsid w:val="00A4590C"/>
    <w:rsid w:val="00A46146"/>
    <w:rsid w:val="00A46DBD"/>
    <w:rsid w:val="00A475C2"/>
    <w:rsid w:val="00A47D33"/>
    <w:rsid w:val="00A50638"/>
    <w:rsid w:val="00A50B26"/>
    <w:rsid w:val="00A50C96"/>
    <w:rsid w:val="00A50E54"/>
    <w:rsid w:val="00A518B5"/>
    <w:rsid w:val="00A51DAE"/>
    <w:rsid w:val="00A526D0"/>
    <w:rsid w:val="00A52B3C"/>
    <w:rsid w:val="00A52E9F"/>
    <w:rsid w:val="00A533F4"/>
    <w:rsid w:val="00A55578"/>
    <w:rsid w:val="00A556A7"/>
    <w:rsid w:val="00A55848"/>
    <w:rsid w:val="00A5603F"/>
    <w:rsid w:val="00A56063"/>
    <w:rsid w:val="00A56499"/>
    <w:rsid w:val="00A56F84"/>
    <w:rsid w:val="00A57162"/>
    <w:rsid w:val="00A5723F"/>
    <w:rsid w:val="00A60687"/>
    <w:rsid w:val="00A609C4"/>
    <w:rsid w:val="00A60B5E"/>
    <w:rsid w:val="00A60F31"/>
    <w:rsid w:val="00A61091"/>
    <w:rsid w:val="00A61579"/>
    <w:rsid w:val="00A61ACB"/>
    <w:rsid w:val="00A6233F"/>
    <w:rsid w:val="00A634CE"/>
    <w:rsid w:val="00A63771"/>
    <w:rsid w:val="00A63D92"/>
    <w:rsid w:val="00A64312"/>
    <w:rsid w:val="00A64A6B"/>
    <w:rsid w:val="00A65A0A"/>
    <w:rsid w:val="00A65F77"/>
    <w:rsid w:val="00A66216"/>
    <w:rsid w:val="00A66804"/>
    <w:rsid w:val="00A6775A"/>
    <w:rsid w:val="00A70B26"/>
    <w:rsid w:val="00A70B28"/>
    <w:rsid w:val="00A70DB2"/>
    <w:rsid w:val="00A70F5D"/>
    <w:rsid w:val="00A71615"/>
    <w:rsid w:val="00A71766"/>
    <w:rsid w:val="00A719AE"/>
    <w:rsid w:val="00A72188"/>
    <w:rsid w:val="00A72560"/>
    <w:rsid w:val="00A728F8"/>
    <w:rsid w:val="00A7301F"/>
    <w:rsid w:val="00A7319A"/>
    <w:rsid w:val="00A73311"/>
    <w:rsid w:val="00A735B3"/>
    <w:rsid w:val="00A73B89"/>
    <w:rsid w:val="00A74005"/>
    <w:rsid w:val="00A74403"/>
    <w:rsid w:val="00A74F0F"/>
    <w:rsid w:val="00A75E1A"/>
    <w:rsid w:val="00A76563"/>
    <w:rsid w:val="00A767F5"/>
    <w:rsid w:val="00A77143"/>
    <w:rsid w:val="00A774FD"/>
    <w:rsid w:val="00A77F44"/>
    <w:rsid w:val="00A80157"/>
    <w:rsid w:val="00A8077B"/>
    <w:rsid w:val="00A80E07"/>
    <w:rsid w:val="00A818A2"/>
    <w:rsid w:val="00A818C1"/>
    <w:rsid w:val="00A81AB9"/>
    <w:rsid w:val="00A82115"/>
    <w:rsid w:val="00A823C7"/>
    <w:rsid w:val="00A8347E"/>
    <w:rsid w:val="00A8392F"/>
    <w:rsid w:val="00A84543"/>
    <w:rsid w:val="00A84800"/>
    <w:rsid w:val="00A84F27"/>
    <w:rsid w:val="00A8582C"/>
    <w:rsid w:val="00A90386"/>
    <w:rsid w:val="00A9073D"/>
    <w:rsid w:val="00A90A13"/>
    <w:rsid w:val="00A9115C"/>
    <w:rsid w:val="00A91E11"/>
    <w:rsid w:val="00A91F18"/>
    <w:rsid w:val="00A92174"/>
    <w:rsid w:val="00A925CD"/>
    <w:rsid w:val="00A92630"/>
    <w:rsid w:val="00A9319C"/>
    <w:rsid w:val="00A93EA6"/>
    <w:rsid w:val="00A9440B"/>
    <w:rsid w:val="00A945D1"/>
    <w:rsid w:val="00A94841"/>
    <w:rsid w:val="00A950A3"/>
    <w:rsid w:val="00A952AA"/>
    <w:rsid w:val="00A95A17"/>
    <w:rsid w:val="00A963F8"/>
    <w:rsid w:val="00A96A38"/>
    <w:rsid w:val="00A96E3A"/>
    <w:rsid w:val="00A96F3B"/>
    <w:rsid w:val="00A96FE8"/>
    <w:rsid w:val="00A97071"/>
    <w:rsid w:val="00A97276"/>
    <w:rsid w:val="00AA0297"/>
    <w:rsid w:val="00AA0711"/>
    <w:rsid w:val="00AA1927"/>
    <w:rsid w:val="00AA2115"/>
    <w:rsid w:val="00AA217F"/>
    <w:rsid w:val="00AA3049"/>
    <w:rsid w:val="00AA31DB"/>
    <w:rsid w:val="00AA3CA9"/>
    <w:rsid w:val="00AA414C"/>
    <w:rsid w:val="00AA4A53"/>
    <w:rsid w:val="00AA4DD0"/>
    <w:rsid w:val="00AA5D14"/>
    <w:rsid w:val="00AA6189"/>
    <w:rsid w:val="00AA6357"/>
    <w:rsid w:val="00AA6FCB"/>
    <w:rsid w:val="00AA702C"/>
    <w:rsid w:val="00AA7562"/>
    <w:rsid w:val="00AB03BA"/>
    <w:rsid w:val="00AB0737"/>
    <w:rsid w:val="00AB1E9D"/>
    <w:rsid w:val="00AB2F10"/>
    <w:rsid w:val="00AB3653"/>
    <w:rsid w:val="00AB3781"/>
    <w:rsid w:val="00AB3AE9"/>
    <w:rsid w:val="00AB3C84"/>
    <w:rsid w:val="00AB411F"/>
    <w:rsid w:val="00AB4ABA"/>
    <w:rsid w:val="00AB4F47"/>
    <w:rsid w:val="00AB5459"/>
    <w:rsid w:val="00AB546F"/>
    <w:rsid w:val="00AB5A35"/>
    <w:rsid w:val="00AB645F"/>
    <w:rsid w:val="00AB692F"/>
    <w:rsid w:val="00AB73B5"/>
    <w:rsid w:val="00AB753F"/>
    <w:rsid w:val="00AB75CC"/>
    <w:rsid w:val="00AC055B"/>
    <w:rsid w:val="00AC0698"/>
    <w:rsid w:val="00AC0EE2"/>
    <w:rsid w:val="00AC118E"/>
    <w:rsid w:val="00AC140C"/>
    <w:rsid w:val="00AC1BD8"/>
    <w:rsid w:val="00AC1CE8"/>
    <w:rsid w:val="00AC1EC6"/>
    <w:rsid w:val="00AC2113"/>
    <w:rsid w:val="00AC2658"/>
    <w:rsid w:val="00AC3284"/>
    <w:rsid w:val="00AC347B"/>
    <w:rsid w:val="00AC3FD8"/>
    <w:rsid w:val="00AC40A4"/>
    <w:rsid w:val="00AC5027"/>
    <w:rsid w:val="00AC5906"/>
    <w:rsid w:val="00AC616A"/>
    <w:rsid w:val="00AC63A3"/>
    <w:rsid w:val="00AC79E9"/>
    <w:rsid w:val="00AD013F"/>
    <w:rsid w:val="00AD171A"/>
    <w:rsid w:val="00AD1853"/>
    <w:rsid w:val="00AD2070"/>
    <w:rsid w:val="00AD2529"/>
    <w:rsid w:val="00AD384D"/>
    <w:rsid w:val="00AD3961"/>
    <w:rsid w:val="00AD3FF0"/>
    <w:rsid w:val="00AD5099"/>
    <w:rsid w:val="00AD5DC1"/>
    <w:rsid w:val="00AD670D"/>
    <w:rsid w:val="00AD69DA"/>
    <w:rsid w:val="00AD6CA0"/>
    <w:rsid w:val="00AD73B8"/>
    <w:rsid w:val="00AE07F9"/>
    <w:rsid w:val="00AE0E4C"/>
    <w:rsid w:val="00AE127B"/>
    <w:rsid w:val="00AE12CC"/>
    <w:rsid w:val="00AE1418"/>
    <w:rsid w:val="00AE1B6E"/>
    <w:rsid w:val="00AE2614"/>
    <w:rsid w:val="00AE268C"/>
    <w:rsid w:val="00AE3009"/>
    <w:rsid w:val="00AE3591"/>
    <w:rsid w:val="00AE3857"/>
    <w:rsid w:val="00AE3C0D"/>
    <w:rsid w:val="00AE3D63"/>
    <w:rsid w:val="00AE4B20"/>
    <w:rsid w:val="00AE4C69"/>
    <w:rsid w:val="00AE4C6C"/>
    <w:rsid w:val="00AE4CC3"/>
    <w:rsid w:val="00AE4F46"/>
    <w:rsid w:val="00AE5D9C"/>
    <w:rsid w:val="00AE6594"/>
    <w:rsid w:val="00AE660F"/>
    <w:rsid w:val="00AE7093"/>
    <w:rsid w:val="00AE7344"/>
    <w:rsid w:val="00AE77DD"/>
    <w:rsid w:val="00AF0D81"/>
    <w:rsid w:val="00AF136A"/>
    <w:rsid w:val="00AF1513"/>
    <w:rsid w:val="00AF15C1"/>
    <w:rsid w:val="00AF1931"/>
    <w:rsid w:val="00AF1F88"/>
    <w:rsid w:val="00AF2671"/>
    <w:rsid w:val="00AF2C3F"/>
    <w:rsid w:val="00AF2CA4"/>
    <w:rsid w:val="00AF3E84"/>
    <w:rsid w:val="00AF44D6"/>
    <w:rsid w:val="00AF46FC"/>
    <w:rsid w:val="00AF4EF8"/>
    <w:rsid w:val="00AF50A0"/>
    <w:rsid w:val="00AF51A8"/>
    <w:rsid w:val="00AF54EF"/>
    <w:rsid w:val="00AF66F0"/>
    <w:rsid w:val="00AF693C"/>
    <w:rsid w:val="00B00329"/>
    <w:rsid w:val="00B00716"/>
    <w:rsid w:val="00B009A7"/>
    <w:rsid w:val="00B0144A"/>
    <w:rsid w:val="00B019D5"/>
    <w:rsid w:val="00B01F66"/>
    <w:rsid w:val="00B02B87"/>
    <w:rsid w:val="00B0314C"/>
    <w:rsid w:val="00B03618"/>
    <w:rsid w:val="00B03637"/>
    <w:rsid w:val="00B03937"/>
    <w:rsid w:val="00B03B36"/>
    <w:rsid w:val="00B03E20"/>
    <w:rsid w:val="00B04A61"/>
    <w:rsid w:val="00B04F5B"/>
    <w:rsid w:val="00B050FF"/>
    <w:rsid w:val="00B05719"/>
    <w:rsid w:val="00B058C3"/>
    <w:rsid w:val="00B05D64"/>
    <w:rsid w:val="00B062BE"/>
    <w:rsid w:val="00B0637B"/>
    <w:rsid w:val="00B0699A"/>
    <w:rsid w:val="00B06CDF"/>
    <w:rsid w:val="00B074FC"/>
    <w:rsid w:val="00B079D2"/>
    <w:rsid w:val="00B07B74"/>
    <w:rsid w:val="00B07B76"/>
    <w:rsid w:val="00B1043B"/>
    <w:rsid w:val="00B10C3C"/>
    <w:rsid w:val="00B10C7A"/>
    <w:rsid w:val="00B10F5B"/>
    <w:rsid w:val="00B11C5E"/>
    <w:rsid w:val="00B123E0"/>
    <w:rsid w:val="00B12406"/>
    <w:rsid w:val="00B124F4"/>
    <w:rsid w:val="00B126C9"/>
    <w:rsid w:val="00B12DE0"/>
    <w:rsid w:val="00B12F85"/>
    <w:rsid w:val="00B13354"/>
    <w:rsid w:val="00B138CB"/>
    <w:rsid w:val="00B148B1"/>
    <w:rsid w:val="00B14C60"/>
    <w:rsid w:val="00B15333"/>
    <w:rsid w:val="00B156A3"/>
    <w:rsid w:val="00B158E5"/>
    <w:rsid w:val="00B16297"/>
    <w:rsid w:val="00B167CC"/>
    <w:rsid w:val="00B16823"/>
    <w:rsid w:val="00B1694C"/>
    <w:rsid w:val="00B17C95"/>
    <w:rsid w:val="00B17D3E"/>
    <w:rsid w:val="00B205BA"/>
    <w:rsid w:val="00B20C2B"/>
    <w:rsid w:val="00B211C7"/>
    <w:rsid w:val="00B219B7"/>
    <w:rsid w:val="00B22046"/>
    <w:rsid w:val="00B22299"/>
    <w:rsid w:val="00B2380E"/>
    <w:rsid w:val="00B24F94"/>
    <w:rsid w:val="00B25AA6"/>
    <w:rsid w:val="00B265F6"/>
    <w:rsid w:val="00B2661B"/>
    <w:rsid w:val="00B26DE2"/>
    <w:rsid w:val="00B27732"/>
    <w:rsid w:val="00B27875"/>
    <w:rsid w:val="00B27F7D"/>
    <w:rsid w:val="00B30262"/>
    <w:rsid w:val="00B30714"/>
    <w:rsid w:val="00B30AEC"/>
    <w:rsid w:val="00B30C0F"/>
    <w:rsid w:val="00B31068"/>
    <w:rsid w:val="00B310F7"/>
    <w:rsid w:val="00B31386"/>
    <w:rsid w:val="00B3197C"/>
    <w:rsid w:val="00B31C66"/>
    <w:rsid w:val="00B31D8E"/>
    <w:rsid w:val="00B327FB"/>
    <w:rsid w:val="00B32DFA"/>
    <w:rsid w:val="00B33954"/>
    <w:rsid w:val="00B33AB3"/>
    <w:rsid w:val="00B340FE"/>
    <w:rsid w:val="00B34592"/>
    <w:rsid w:val="00B349B4"/>
    <w:rsid w:val="00B34EEF"/>
    <w:rsid w:val="00B3559C"/>
    <w:rsid w:val="00B35799"/>
    <w:rsid w:val="00B3585B"/>
    <w:rsid w:val="00B35BA6"/>
    <w:rsid w:val="00B35DBB"/>
    <w:rsid w:val="00B366DA"/>
    <w:rsid w:val="00B36759"/>
    <w:rsid w:val="00B37493"/>
    <w:rsid w:val="00B37727"/>
    <w:rsid w:val="00B37EB8"/>
    <w:rsid w:val="00B406D4"/>
    <w:rsid w:val="00B40BE6"/>
    <w:rsid w:val="00B40DCB"/>
    <w:rsid w:val="00B40E14"/>
    <w:rsid w:val="00B40EE2"/>
    <w:rsid w:val="00B41631"/>
    <w:rsid w:val="00B43141"/>
    <w:rsid w:val="00B43382"/>
    <w:rsid w:val="00B43697"/>
    <w:rsid w:val="00B437D3"/>
    <w:rsid w:val="00B45716"/>
    <w:rsid w:val="00B45AA4"/>
    <w:rsid w:val="00B474DD"/>
    <w:rsid w:val="00B4784C"/>
    <w:rsid w:val="00B50368"/>
    <w:rsid w:val="00B50904"/>
    <w:rsid w:val="00B51889"/>
    <w:rsid w:val="00B51BED"/>
    <w:rsid w:val="00B52921"/>
    <w:rsid w:val="00B52B8B"/>
    <w:rsid w:val="00B53220"/>
    <w:rsid w:val="00B547D3"/>
    <w:rsid w:val="00B54B66"/>
    <w:rsid w:val="00B54E0D"/>
    <w:rsid w:val="00B555C2"/>
    <w:rsid w:val="00B556D4"/>
    <w:rsid w:val="00B55CCC"/>
    <w:rsid w:val="00B55E08"/>
    <w:rsid w:val="00B569E6"/>
    <w:rsid w:val="00B576B0"/>
    <w:rsid w:val="00B57BEC"/>
    <w:rsid w:val="00B604F6"/>
    <w:rsid w:val="00B611EE"/>
    <w:rsid w:val="00B61DAB"/>
    <w:rsid w:val="00B633A0"/>
    <w:rsid w:val="00B63B99"/>
    <w:rsid w:val="00B640B8"/>
    <w:rsid w:val="00B64830"/>
    <w:rsid w:val="00B64D96"/>
    <w:rsid w:val="00B653BD"/>
    <w:rsid w:val="00B65EFA"/>
    <w:rsid w:val="00B663AA"/>
    <w:rsid w:val="00B663B7"/>
    <w:rsid w:val="00B6658D"/>
    <w:rsid w:val="00B667A4"/>
    <w:rsid w:val="00B676FC"/>
    <w:rsid w:val="00B67753"/>
    <w:rsid w:val="00B70681"/>
    <w:rsid w:val="00B70D5E"/>
    <w:rsid w:val="00B71374"/>
    <w:rsid w:val="00B718B3"/>
    <w:rsid w:val="00B7250D"/>
    <w:rsid w:val="00B72699"/>
    <w:rsid w:val="00B7285A"/>
    <w:rsid w:val="00B72C98"/>
    <w:rsid w:val="00B72E7E"/>
    <w:rsid w:val="00B73D52"/>
    <w:rsid w:val="00B73E01"/>
    <w:rsid w:val="00B74AFA"/>
    <w:rsid w:val="00B752BE"/>
    <w:rsid w:val="00B75D11"/>
    <w:rsid w:val="00B75FCD"/>
    <w:rsid w:val="00B762CF"/>
    <w:rsid w:val="00B76DCC"/>
    <w:rsid w:val="00B77C98"/>
    <w:rsid w:val="00B77CCE"/>
    <w:rsid w:val="00B77D7E"/>
    <w:rsid w:val="00B8093E"/>
    <w:rsid w:val="00B80A37"/>
    <w:rsid w:val="00B80F36"/>
    <w:rsid w:val="00B8116D"/>
    <w:rsid w:val="00B8195F"/>
    <w:rsid w:val="00B81B77"/>
    <w:rsid w:val="00B822F7"/>
    <w:rsid w:val="00B8245B"/>
    <w:rsid w:val="00B82750"/>
    <w:rsid w:val="00B82A2C"/>
    <w:rsid w:val="00B83043"/>
    <w:rsid w:val="00B8354D"/>
    <w:rsid w:val="00B83960"/>
    <w:rsid w:val="00B83E5C"/>
    <w:rsid w:val="00B83E6A"/>
    <w:rsid w:val="00B84512"/>
    <w:rsid w:val="00B84DCC"/>
    <w:rsid w:val="00B84F1C"/>
    <w:rsid w:val="00B85837"/>
    <w:rsid w:val="00B85A0F"/>
    <w:rsid w:val="00B85FE1"/>
    <w:rsid w:val="00B866F5"/>
    <w:rsid w:val="00B868C5"/>
    <w:rsid w:val="00B8692C"/>
    <w:rsid w:val="00B87759"/>
    <w:rsid w:val="00B877FD"/>
    <w:rsid w:val="00B87D03"/>
    <w:rsid w:val="00B90506"/>
    <w:rsid w:val="00B909CD"/>
    <w:rsid w:val="00B91286"/>
    <w:rsid w:val="00B919DE"/>
    <w:rsid w:val="00B935FB"/>
    <w:rsid w:val="00B9376E"/>
    <w:rsid w:val="00B941D6"/>
    <w:rsid w:val="00B94278"/>
    <w:rsid w:val="00B945F7"/>
    <w:rsid w:val="00B94B11"/>
    <w:rsid w:val="00B95F19"/>
    <w:rsid w:val="00B95F93"/>
    <w:rsid w:val="00B96C3E"/>
    <w:rsid w:val="00B96EB6"/>
    <w:rsid w:val="00B971E5"/>
    <w:rsid w:val="00B97486"/>
    <w:rsid w:val="00B97924"/>
    <w:rsid w:val="00B97DE1"/>
    <w:rsid w:val="00BA0383"/>
    <w:rsid w:val="00BA064C"/>
    <w:rsid w:val="00BA09EE"/>
    <w:rsid w:val="00BA0BD5"/>
    <w:rsid w:val="00BA1C70"/>
    <w:rsid w:val="00BA264E"/>
    <w:rsid w:val="00BA2E32"/>
    <w:rsid w:val="00BA30F2"/>
    <w:rsid w:val="00BA3437"/>
    <w:rsid w:val="00BA4A21"/>
    <w:rsid w:val="00BA4B06"/>
    <w:rsid w:val="00BA53FB"/>
    <w:rsid w:val="00BA5CBD"/>
    <w:rsid w:val="00BA5E03"/>
    <w:rsid w:val="00BB0545"/>
    <w:rsid w:val="00BB0776"/>
    <w:rsid w:val="00BB099C"/>
    <w:rsid w:val="00BB1585"/>
    <w:rsid w:val="00BB1A76"/>
    <w:rsid w:val="00BB1C78"/>
    <w:rsid w:val="00BB270E"/>
    <w:rsid w:val="00BB2926"/>
    <w:rsid w:val="00BB2E26"/>
    <w:rsid w:val="00BB3271"/>
    <w:rsid w:val="00BB336D"/>
    <w:rsid w:val="00BB3ABA"/>
    <w:rsid w:val="00BB3F89"/>
    <w:rsid w:val="00BB4F8B"/>
    <w:rsid w:val="00BB5346"/>
    <w:rsid w:val="00BB5498"/>
    <w:rsid w:val="00BB580D"/>
    <w:rsid w:val="00BB5973"/>
    <w:rsid w:val="00BB65EE"/>
    <w:rsid w:val="00BB67CD"/>
    <w:rsid w:val="00BB6DD0"/>
    <w:rsid w:val="00BB6F3B"/>
    <w:rsid w:val="00BB7F53"/>
    <w:rsid w:val="00BB7FF0"/>
    <w:rsid w:val="00BC0137"/>
    <w:rsid w:val="00BC0695"/>
    <w:rsid w:val="00BC0BCC"/>
    <w:rsid w:val="00BC0BEB"/>
    <w:rsid w:val="00BC1782"/>
    <w:rsid w:val="00BC1CA9"/>
    <w:rsid w:val="00BC22B7"/>
    <w:rsid w:val="00BC2861"/>
    <w:rsid w:val="00BC2AD8"/>
    <w:rsid w:val="00BC2B84"/>
    <w:rsid w:val="00BC2FF3"/>
    <w:rsid w:val="00BC361C"/>
    <w:rsid w:val="00BC4114"/>
    <w:rsid w:val="00BC413A"/>
    <w:rsid w:val="00BC4EB6"/>
    <w:rsid w:val="00BC544D"/>
    <w:rsid w:val="00BC57B3"/>
    <w:rsid w:val="00BC64AC"/>
    <w:rsid w:val="00BC6663"/>
    <w:rsid w:val="00BC6BD2"/>
    <w:rsid w:val="00BC6EBB"/>
    <w:rsid w:val="00BD03D8"/>
    <w:rsid w:val="00BD140C"/>
    <w:rsid w:val="00BD25D2"/>
    <w:rsid w:val="00BD2B4C"/>
    <w:rsid w:val="00BD2C7D"/>
    <w:rsid w:val="00BD3323"/>
    <w:rsid w:val="00BD3BBE"/>
    <w:rsid w:val="00BD3C36"/>
    <w:rsid w:val="00BD422F"/>
    <w:rsid w:val="00BD6109"/>
    <w:rsid w:val="00BD628E"/>
    <w:rsid w:val="00BD674B"/>
    <w:rsid w:val="00BD67FB"/>
    <w:rsid w:val="00BD6A34"/>
    <w:rsid w:val="00BD6A6F"/>
    <w:rsid w:val="00BD6D6C"/>
    <w:rsid w:val="00BD7189"/>
    <w:rsid w:val="00BD7416"/>
    <w:rsid w:val="00BD783E"/>
    <w:rsid w:val="00BD7966"/>
    <w:rsid w:val="00BE0182"/>
    <w:rsid w:val="00BE13D1"/>
    <w:rsid w:val="00BE2A3C"/>
    <w:rsid w:val="00BE2CFF"/>
    <w:rsid w:val="00BE3636"/>
    <w:rsid w:val="00BE40F9"/>
    <w:rsid w:val="00BE418F"/>
    <w:rsid w:val="00BE4F52"/>
    <w:rsid w:val="00BE505B"/>
    <w:rsid w:val="00BE5D0A"/>
    <w:rsid w:val="00BE646C"/>
    <w:rsid w:val="00BE693F"/>
    <w:rsid w:val="00BE729E"/>
    <w:rsid w:val="00BF0588"/>
    <w:rsid w:val="00BF0918"/>
    <w:rsid w:val="00BF0BD1"/>
    <w:rsid w:val="00BF3072"/>
    <w:rsid w:val="00BF34DE"/>
    <w:rsid w:val="00BF3551"/>
    <w:rsid w:val="00BF3DB9"/>
    <w:rsid w:val="00BF3F4E"/>
    <w:rsid w:val="00BF4855"/>
    <w:rsid w:val="00BF4C1F"/>
    <w:rsid w:val="00BF5942"/>
    <w:rsid w:val="00BF5A19"/>
    <w:rsid w:val="00BF6288"/>
    <w:rsid w:val="00BF62BD"/>
    <w:rsid w:val="00BF6386"/>
    <w:rsid w:val="00BF6FC4"/>
    <w:rsid w:val="00BF70B9"/>
    <w:rsid w:val="00BF7B24"/>
    <w:rsid w:val="00C00011"/>
    <w:rsid w:val="00C02181"/>
    <w:rsid w:val="00C0220D"/>
    <w:rsid w:val="00C03081"/>
    <w:rsid w:val="00C03E7F"/>
    <w:rsid w:val="00C03F9C"/>
    <w:rsid w:val="00C0407E"/>
    <w:rsid w:val="00C04573"/>
    <w:rsid w:val="00C046C4"/>
    <w:rsid w:val="00C04F9B"/>
    <w:rsid w:val="00C0564B"/>
    <w:rsid w:val="00C056C7"/>
    <w:rsid w:val="00C05924"/>
    <w:rsid w:val="00C06083"/>
    <w:rsid w:val="00C06B01"/>
    <w:rsid w:val="00C0729E"/>
    <w:rsid w:val="00C07DA6"/>
    <w:rsid w:val="00C07FB0"/>
    <w:rsid w:val="00C10070"/>
    <w:rsid w:val="00C1021B"/>
    <w:rsid w:val="00C10242"/>
    <w:rsid w:val="00C105DB"/>
    <w:rsid w:val="00C10682"/>
    <w:rsid w:val="00C10829"/>
    <w:rsid w:val="00C10A44"/>
    <w:rsid w:val="00C10D2F"/>
    <w:rsid w:val="00C111DF"/>
    <w:rsid w:val="00C1193C"/>
    <w:rsid w:val="00C126D1"/>
    <w:rsid w:val="00C12747"/>
    <w:rsid w:val="00C12BC0"/>
    <w:rsid w:val="00C12E37"/>
    <w:rsid w:val="00C132B6"/>
    <w:rsid w:val="00C133B9"/>
    <w:rsid w:val="00C13E62"/>
    <w:rsid w:val="00C1440D"/>
    <w:rsid w:val="00C1463E"/>
    <w:rsid w:val="00C14AD5"/>
    <w:rsid w:val="00C14B62"/>
    <w:rsid w:val="00C150BB"/>
    <w:rsid w:val="00C15791"/>
    <w:rsid w:val="00C1698E"/>
    <w:rsid w:val="00C16C2E"/>
    <w:rsid w:val="00C1772A"/>
    <w:rsid w:val="00C201A8"/>
    <w:rsid w:val="00C206F3"/>
    <w:rsid w:val="00C20950"/>
    <w:rsid w:val="00C20A6A"/>
    <w:rsid w:val="00C210B4"/>
    <w:rsid w:val="00C21400"/>
    <w:rsid w:val="00C21E4D"/>
    <w:rsid w:val="00C23065"/>
    <w:rsid w:val="00C25ED5"/>
    <w:rsid w:val="00C25FCB"/>
    <w:rsid w:val="00C2605E"/>
    <w:rsid w:val="00C26453"/>
    <w:rsid w:val="00C26CB7"/>
    <w:rsid w:val="00C26D79"/>
    <w:rsid w:val="00C27D04"/>
    <w:rsid w:val="00C30F18"/>
    <w:rsid w:val="00C30F55"/>
    <w:rsid w:val="00C315A1"/>
    <w:rsid w:val="00C31875"/>
    <w:rsid w:val="00C3240C"/>
    <w:rsid w:val="00C32832"/>
    <w:rsid w:val="00C32A1A"/>
    <w:rsid w:val="00C32C63"/>
    <w:rsid w:val="00C33001"/>
    <w:rsid w:val="00C33405"/>
    <w:rsid w:val="00C34512"/>
    <w:rsid w:val="00C34792"/>
    <w:rsid w:val="00C34B5B"/>
    <w:rsid w:val="00C34DA9"/>
    <w:rsid w:val="00C35401"/>
    <w:rsid w:val="00C355F9"/>
    <w:rsid w:val="00C359A1"/>
    <w:rsid w:val="00C36D40"/>
    <w:rsid w:val="00C407CC"/>
    <w:rsid w:val="00C40B56"/>
    <w:rsid w:val="00C41506"/>
    <w:rsid w:val="00C419E8"/>
    <w:rsid w:val="00C41D25"/>
    <w:rsid w:val="00C42203"/>
    <w:rsid w:val="00C42CC8"/>
    <w:rsid w:val="00C43466"/>
    <w:rsid w:val="00C43922"/>
    <w:rsid w:val="00C43977"/>
    <w:rsid w:val="00C439E2"/>
    <w:rsid w:val="00C4401D"/>
    <w:rsid w:val="00C44090"/>
    <w:rsid w:val="00C44442"/>
    <w:rsid w:val="00C4548D"/>
    <w:rsid w:val="00C45E57"/>
    <w:rsid w:val="00C46206"/>
    <w:rsid w:val="00C462C2"/>
    <w:rsid w:val="00C46824"/>
    <w:rsid w:val="00C4684C"/>
    <w:rsid w:val="00C5015B"/>
    <w:rsid w:val="00C50486"/>
    <w:rsid w:val="00C50701"/>
    <w:rsid w:val="00C50783"/>
    <w:rsid w:val="00C50938"/>
    <w:rsid w:val="00C50C25"/>
    <w:rsid w:val="00C50EEF"/>
    <w:rsid w:val="00C50F74"/>
    <w:rsid w:val="00C515C2"/>
    <w:rsid w:val="00C52B1D"/>
    <w:rsid w:val="00C532E8"/>
    <w:rsid w:val="00C53429"/>
    <w:rsid w:val="00C53A4B"/>
    <w:rsid w:val="00C53C36"/>
    <w:rsid w:val="00C53D98"/>
    <w:rsid w:val="00C547AD"/>
    <w:rsid w:val="00C5631C"/>
    <w:rsid w:val="00C56867"/>
    <w:rsid w:val="00C56898"/>
    <w:rsid w:val="00C56A33"/>
    <w:rsid w:val="00C56D02"/>
    <w:rsid w:val="00C572A3"/>
    <w:rsid w:val="00C574F1"/>
    <w:rsid w:val="00C60368"/>
    <w:rsid w:val="00C608FC"/>
    <w:rsid w:val="00C608FE"/>
    <w:rsid w:val="00C60AAD"/>
    <w:rsid w:val="00C60C84"/>
    <w:rsid w:val="00C60E5E"/>
    <w:rsid w:val="00C6107F"/>
    <w:rsid w:val="00C616AB"/>
    <w:rsid w:val="00C62981"/>
    <w:rsid w:val="00C62EB6"/>
    <w:rsid w:val="00C631BB"/>
    <w:rsid w:val="00C63DE2"/>
    <w:rsid w:val="00C63E61"/>
    <w:rsid w:val="00C642F5"/>
    <w:rsid w:val="00C64485"/>
    <w:rsid w:val="00C64922"/>
    <w:rsid w:val="00C65F5E"/>
    <w:rsid w:val="00C65FAC"/>
    <w:rsid w:val="00C663B0"/>
    <w:rsid w:val="00C66616"/>
    <w:rsid w:val="00C667C7"/>
    <w:rsid w:val="00C66B43"/>
    <w:rsid w:val="00C66DE7"/>
    <w:rsid w:val="00C66F04"/>
    <w:rsid w:val="00C67039"/>
    <w:rsid w:val="00C67552"/>
    <w:rsid w:val="00C676CB"/>
    <w:rsid w:val="00C67876"/>
    <w:rsid w:val="00C679CD"/>
    <w:rsid w:val="00C679FD"/>
    <w:rsid w:val="00C70914"/>
    <w:rsid w:val="00C70B18"/>
    <w:rsid w:val="00C70B30"/>
    <w:rsid w:val="00C70BD8"/>
    <w:rsid w:val="00C7125C"/>
    <w:rsid w:val="00C715FF"/>
    <w:rsid w:val="00C716CC"/>
    <w:rsid w:val="00C71795"/>
    <w:rsid w:val="00C7182A"/>
    <w:rsid w:val="00C71C2C"/>
    <w:rsid w:val="00C71CA2"/>
    <w:rsid w:val="00C7226D"/>
    <w:rsid w:val="00C7322F"/>
    <w:rsid w:val="00C7334E"/>
    <w:rsid w:val="00C7387B"/>
    <w:rsid w:val="00C73A65"/>
    <w:rsid w:val="00C73C12"/>
    <w:rsid w:val="00C73D38"/>
    <w:rsid w:val="00C73F6E"/>
    <w:rsid w:val="00C740BB"/>
    <w:rsid w:val="00C7426D"/>
    <w:rsid w:val="00C75CB8"/>
    <w:rsid w:val="00C761DC"/>
    <w:rsid w:val="00C76336"/>
    <w:rsid w:val="00C763A2"/>
    <w:rsid w:val="00C763DC"/>
    <w:rsid w:val="00C76409"/>
    <w:rsid w:val="00C766EB"/>
    <w:rsid w:val="00C76A6F"/>
    <w:rsid w:val="00C76C07"/>
    <w:rsid w:val="00C7774A"/>
    <w:rsid w:val="00C77CEF"/>
    <w:rsid w:val="00C77F4A"/>
    <w:rsid w:val="00C80BF8"/>
    <w:rsid w:val="00C80DAF"/>
    <w:rsid w:val="00C81141"/>
    <w:rsid w:val="00C811B4"/>
    <w:rsid w:val="00C81513"/>
    <w:rsid w:val="00C81A94"/>
    <w:rsid w:val="00C82C78"/>
    <w:rsid w:val="00C82E27"/>
    <w:rsid w:val="00C82F89"/>
    <w:rsid w:val="00C8352A"/>
    <w:rsid w:val="00C847B9"/>
    <w:rsid w:val="00C8482F"/>
    <w:rsid w:val="00C84F82"/>
    <w:rsid w:val="00C87D20"/>
    <w:rsid w:val="00C904C7"/>
    <w:rsid w:val="00C91B15"/>
    <w:rsid w:val="00C9205D"/>
    <w:rsid w:val="00C92632"/>
    <w:rsid w:val="00C92A74"/>
    <w:rsid w:val="00C9341E"/>
    <w:rsid w:val="00C942FE"/>
    <w:rsid w:val="00C94A3F"/>
    <w:rsid w:val="00C94CA6"/>
    <w:rsid w:val="00C94F62"/>
    <w:rsid w:val="00C95B0F"/>
    <w:rsid w:val="00C95BB3"/>
    <w:rsid w:val="00C961B3"/>
    <w:rsid w:val="00C9645B"/>
    <w:rsid w:val="00C97585"/>
    <w:rsid w:val="00C97B5B"/>
    <w:rsid w:val="00C97CE1"/>
    <w:rsid w:val="00C97D5C"/>
    <w:rsid w:val="00CA03E7"/>
    <w:rsid w:val="00CA3534"/>
    <w:rsid w:val="00CA4DD3"/>
    <w:rsid w:val="00CA4EFF"/>
    <w:rsid w:val="00CA5135"/>
    <w:rsid w:val="00CA6813"/>
    <w:rsid w:val="00CA70F2"/>
    <w:rsid w:val="00CA791A"/>
    <w:rsid w:val="00CB0815"/>
    <w:rsid w:val="00CB1BC1"/>
    <w:rsid w:val="00CB1C0E"/>
    <w:rsid w:val="00CB2557"/>
    <w:rsid w:val="00CB2C93"/>
    <w:rsid w:val="00CB34C1"/>
    <w:rsid w:val="00CB3C77"/>
    <w:rsid w:val="00CB4036"/>
    <w:rsid w:val="00CB44E5"/>
    <w:rsid w:val="00CB4A6E"/>
    <w:rsid w:val="00CB5CAB"/>
    <w:rsid w:val="00CB5CE5"/>
    <w:rsid w:val="00CB62BB"/>
    <w:rsid w:val="00CB68EC"/>
    <w:rsid w:val="00CB6A2C"/>
    <w:rsid w:val="00CC010A"/>
    <w:rsid w:val="00CC0110"/>
    <w:rsid w:val="00CC01B9"/>
    <w:rsid w:val="00CC1746"/>
    <w:rsid w:val="00CC2153"/>
    <w:rsid w:val="00CC2DC6"/>
    <w:rsid w:val="00CC3A18"/>
    <w:rsid w:val="00CC432F"/>
    <w:rsid w:val="00CC4920"/>
    <w:rsid w:val="00CC5540"/>
    <w:rsid w:val="00CC597B"/>
    <w:rsid w:val="00CC5BA6"/>
    <w:rsid w:val="00CC62C0"/>
    <w:rsid w:val="00CC7027"/>
    <w:rsid w:val="00CC751C"/>
    <w:rsid w:val="00CC758D"/>
    <w:rsid w:val="00CC76A3"/>
    <w:rsid w:val="00CC7C86"/>
    <w:rsid w:val="00CD0087"/>
    <w:rsid w:val="00CD02CB"/>
    <w:rsid w:val="00CD0E0F"/>
    <w:rsid w:val="00CD1F3D"/>
    <w:rsid w:val="00CD226B"/>
    <w:rsid w:val="00CD2D8B"/>
    <w:rsid w:val="00CD2E38"/>
    <w:rsid w:val="00CD31CF"/>
    <w:rsid w:val="00CD31F3"/>
    <w:rsid w:val="00CD3E09"/>
    <w:rsid w:val="00CD3E30"/>
    <w:rsid w:val="00CD4D26"/>
    <w:rsid w:val="00CD4EA8"/>
    <w:rsid w:val="00CD5053"/>
    <w:rsid w:val="00CD5839"/>
    <w:rsid w:val="00CD5BA7"/>
    <w:rsid w:val="00CD5D46"/>
    <w:rsid w:val="00CD60C1"/>
    <w:rsid w:val="00CD65DD"/>
    <w:rsid w:val="00CD66E3"/>
    <w:rsid w:val="00CD757D"/>
    <w:rsid w:val="00CD78D7"/>
    <w:rsid w:val="00CD7C50"/>
    <w:rsid w:val="00CD7EA5"/>
    <w:rsid w:val="00CE079A"/>
    <w:rsid w:val="00CE129C"/>
    <w:rsid w:val="00CE134B"/>
    <w:rsid w:val="00CE1488"/>
    <w:rsid w:val="00CE20B1"/>
    <w:rsid w:val="00CE23ED"/>
    <w:rsid w:val="00CE249F"/>
    <w:rsid w:val="00CE267A"/>
    <w:rsid w:val="00CE2892"/>
    <w:rsid w:val="00CE28B9"/>
    <w:rsid w:val="00CE2E08"/>
    <w:rsid w:val="00CE3233"/>
    <w:rsid w:val="00CE3519"/>
    <w:rsid w:val="00CE3652"/>
    <w:rsid w:val="00CE370D"/>
    <w:rsid w:val="00CE3807"/>
    <w:rsid w:val="00CE3E6E"/>
    <w:rsid w:val="00CE3ECE"/>
    <w:rsid w:val="00CE4704"/>
    <w:rsid w:val="00CE49FE"/>
    <w:rsid w:val="00CE4E06"/>
    <w:rsid w:val="00CE5315"/>
    <w:rsid w:val="00CE579B"/>
    <w:rsid w:val="00CE5D3D"/>
    <w:rsid w:val="00CE6540"/>
    <w:rsid w:val="00CE6C5B"/>
    <w:rsid w:val="00CE6CF5"/>
    <w:rsid w:val="00CE7210"/>
    <w:rsid w:val="00CE7824"/>
    <w:rsid w:val="00CE7A55"/>
    <w:rsid w:val="00CE7DFF"/>
    <w:rsid w:val="00CE7EA2"/>
    <w:rsid w:val="00CF1313"/>
    <w:rsid w:val="00CF13FC"/>
    <w:rsid w:val="00CF15D3"/>
    <w:rsid w:val="00CF17B4"/>
    <w:rsid w:val="00CF1F68"/>
    <w:rsid w:val="00CF4457"/>
    <w:rsid w:val="00CF4B55"/>
    <w:rsid w:val="00CF4F7D"/>
    <w:rsid w:val="00CF5686"/>
    <w:rsid w:val="00CF58F0"/>
    <w:rsid w:val="00CF61A0"/>
    <w:rsid w:val="00CF67D8"/>
    <w:rsid w:val="00CF7058"/>
    <w:rsid w:val="00CF7505"/>
    <w:rsid w:val="00CF798D"/>
    <w:rsid w:val="00CF7E74"/>
    <w:rsid w:val="00D01061"/>
    <w:rsid w:val="00D016C0"/>
    <w:rsid w:val="00D01A88"/>
    <w:rsid w:val="00D03A6E"/>
    <w:rsid w:val="00D03C32"/>
    <w:rsid w:val="00D03DB8"/>
    <w:rsid w:val="00D0401D"/>
    <w:rsid w:val="00D0493D"/>
    <w:rsid w:val="00D0526F"/>
    <w:rsid w:val="00D055E2"/>
    <w:rsid w:val="00D060FA"/>
    <w:rsid w:val="00D07156"/>
    <w:rsid w:val="00D075DF"/>
    <w:rsid w:val="00D07C51"/>
    <w:rsid w:val="00D101C7"/>
    <w:rsid w:val="00D10D54"/>
    <w:rsid w:val="00D10F35"/>
    <w:rsid w:val="00D11119"/>
    <w:rsid w:val="00D1123A"/>
    <w:rsid w:val="00D13EA7"/>
    <w:rsid w:val="00D13F07"/>
    <w:rsid w:val="00D13F1C"/>
    <w:rsid w:val="00D1456F"/>
    <w:rsid w:val="00D14622"/>
    <w:rsid w:val="00D153E4"/>
    <w:rsid w:val="00D15891"/>
    <w:rsid w:val="00D15F4C"/>
    <w:rsid w:val="00D1776E"/>
    <w:rsid w:val="00D17DF0"/>
    <w:rsid w:val="00D203CE"/>
    <w:rsid w:val="00D207C9"/>
    <w:rsid w:val="00D20CA8"/>
    <w:rsid w:val="00D22135"/>
    <w:rsid w:val="00D2295A"/>
    <w:rsid w:val="00D229C5"/>
    <w:rsid w:val="00D24505"/>
    <w:rsid w:val="00D24754"/>
    <w:rsid w:val="00D24845"/>
    <w:rsid w:val="00D24DD7"/>
    <w:rsid w:val="00D25708"/>
    <w:rsid w:val="00D26C8D"/>
    <w:rsid w:val="00D26F27"/>
    <w:rsid w:val="00D273CB"/>
    <w:rsid w:val="00D2741C"/>
    <w:rsid w:val="00D27944"/>
    <w:rsid w:val="00D3029D"/>
    <w:rsid w:val="00D30673"/>
    <w:rsid w:val="00D30A75"/>
    <w:rsid w:val="00D312D2"/>
    <w:rsid w:val="00D3161C"/>
    <w:rsid w:val="00D3195E"/>
    <w:rsid w:val="00D31E2F"/>
    <w:rsid w:val="00D3297D"/>
    <w:rsid w:val="00D32BD0"/>
    <w:rsid w:val="00D33882"/>
    <w:rsid w:val="00D34006"/>
    <w:rsid w:val="00D349A9"/>
    <w:rsid w:val="00D34CAB"/>
    <w:rsid w:val="00D3580B"/>
    <w:rsid w:val="00D35F05"/>
    <w:rsid w:val="00D3678B"/>
    <w:rsid w:val="00D369A4"/>
    <w:rsid w:val="00D3751D"/>
    <w:rsid w:val="00D376B1"/>
    <w:rsid w:val="00D402B0"/>
    <w:rsid w:val="00D40488"/>
    <w:rsid w:val="00D41321"/>
    <w:rsid w:val="00D41603"/>
    <w:rsid w:val="00D41C1B"/>
    <w:rsid w:val="00D41D90"/>
    <w:rsid w:val="00D4290B"/>
    <w:rsid w:val="00D43540"/>
    <w:rsid w:val="00D43554"/>
    <w:rsid w:val="00D435FF"/>
    <w:rsid w:val="00D44732"/>
    <w:rsid w:val="00D455F2"/>
    <w:rsid w:val="00D4637E"/>
    <w:rsid w:val="00D476F9"/>
    <w:rsid w:val="00D50213"/>
    <w:rsid w:val="00D50E2D"/>
    <w:rsid w:val="00D511A4"/>
    <w:rsid w:val="00D516B0"/>
    <w:rsid w:val="00D525E4"/>
    <w:rsid w:val="00D531AA"/>
    <w:rsid w:val="00D533B4"/>
    <w:rsid w:val="00D5372B"/>
    <w:rsid w:val="00D53A00"/>
    <w:rsid w:val="00D54652"/>
    <w:rsid w:val="00D54C89"/>
    <w:rsid w:val="00D54CFB"/>
    <w:rsid w:val="00D550F1"/>
    <w:rsid w:val="00D555ED"/>
    <w:rsid w:val="00D5610F"/>
    <w:rsid w:val="00D56321"/>
    <w:rsid w:val="00D564C6"/>
    <w:rsid w:val="00D56BAE"/>
    <w:rsid w:val="00D575E8"/>
    <w:rsid w:val="00D604F2"/>
    <w:rsid w:val="00D608B1"/>
    <w:rsid w:val="00D60963"/>
    <w:rsid w:val="00D60E7C"/>
    <w:rsid w:val="00D61859"/>
    <w:rsid w:val="00D61897"/>
    <w:rsid w:val="00D61E4C"/>
    <w:rsid w:val="00D62565"/>
    <w:rsid w:val="00D63DB6"/>
    <w:rsid w:val="00D64215"/>
    <w:rsid w:val="00D650FD"/>
    <w:rsid w:val="00D6567C"/>
    <w:rsid w:val="00D65854"/>
    <w:rsid w:val="00D65AFC"/>
    <w:rsid w:val="00D66701"/>
    <w:rsid w:val="00D67506"/>
    <w:rsid w:val="00D67AB9"/>
    <w:rsid w:val="00D70493"/>
    <w:rsid w:val="00D71149"/>
    <w:rsid w:val="00D712EE"/>
    <w:rsid w:val="00D71AB1"/>
    <w:rsid w:val="00D72B7B"/>
    <w:rsid w:val="00D72BD8"/>
    <w:rsid w:val="00D743E9"/>
    <w:rsid w:val="00D74722"/>
    <w:rsid w:val="00D74B18"/>
    <w:rsid w:val="00D752D2"/>
    <w:rsid w:val="00D755C6"/>
    <w:rsid w:val="00D7586D"/>
    <w:rsid w:val="00D75A24"/>
    <w:rsid w:val="00D75F09"/>
    <w:rsid w:val="00D762DC"/>
    <w:rsid w:val="00D76ACD"/>
    <w:rsid w:val="00D77830"/>
    <w:rsid w:val="00D77850"/>
    <w:rsid w:val="00D81357"/>
    <w:rsid w:val="00D81422"/>
    <w:rsid w:val="00D81AE3"/>
    <w:rsid w:val="00D82074"/>
    <w:rsid w:val="00D827EB"/>
    <w:rsid w:val="00D8302D"/>
    <w:rsid w:val="00D83504"/>
    <w:rsid w:val="00D839B4"/>
    <w:rsid w:val="00D83AFF"/>
    <w:rsid w:val="00D83DB9"/>
    <w:rsid w:val="00D86314"/>
    <w:rsid w:val="00D8679D"/>
    <w:rsid w:val="00D86E0E"/>
    <w:rsid w:val="00D86E60"/>
    <w:rsid w:val="00D90714"/>
    <w:rsid w:val="00D90B16"/>
    <w:rsid w:val="00D912E4"/>
    <w:rsid w:val="00D92181"/>
    <w:rsid w:val="00D929E6"/>
    <w:rsid w:val="00D93942"/>
    <w:rsid w:val="00D93969"/>
    <w:rsid w:val="00D94572"/>
    <w:rsid w:val="00D95483"/>
    <w:rsid w:val="00D95C76"/>
    <w:rsid w:val="00D96110"/>
    <w:rsid w:val="00D96678"/>
    <w:rsid w:val="00D96913"/>
    <w:rsid w:val="00D9702D"/>
    <w:rsid w:val="00D97099"/>
    <w:rsid w:val="00D97110"/>
    <w:rsid w:val="00D9722A"/>
    <w:rsid w:val="00D9750D"/>
    <w:rsid w:val="00D97C59"/>
    <w:rsid w:val="00DA00D6"/>
    <w:rsid w:val="00DA0275"/>
    <w:rsid w:val="00DA06EE"/>
    <w:rsid w:val="00DA0D42"/>
    <w:rsid w:val="00DA10F7"/>
    <w:rsid w:val="00DA20F7"/>
    <w:rsid w:val="00DA232C"/>
    <w:rsid w:val="00DA23EA"/>
    <w:rsid w:val="00DA2647"/>
    <w:rsid w:val="00DA26B0"/>
    <w:rsid w:val="00DA35E8"/>
    <w:rsid w:val="00DA3710"/>
    <w:rsid w:val="00DA38FD"/>
    <w:rsid w:val="00DA3936"/>
    <w:rsid w:val="00DA4541"/>
    <w:rsid w:val="00DA4B1E"/>
    <w:rsid w:val="00DA4DFB"/>
    <w:rsid w:val="00DA4EC3"/>
    <w:rsid w:val="00DA5298"/>
    <w:rsid w:val="00DA59C7"/>
    <w:rsid w:val="00DA638C"/>
    <w:rsid w:val="00DA63B1"/>
    <w:rsid w:val="00DA654B"/>
    <w:rsid w:val="00DA6FC0"/>
    <w:rsid w:val="00DA70FC"/>
    <w:rsid w:val="00DA75AD"/>
    <w:rsid w:val="00DA78D0"/>
    <w:rsid w:val="00DB0089"/>
    <w:rsid w:val="00DB0592"/>
    <w:rsid w:val="00DB0954"/>
    <w:rsid w:val="00DB0E13"/>
    <w:rsid w:val="00DB1959"/>
    <w:rsid w:val="00DB1AB1"/>
    <w:rsid w:val="00DB1C21"/>
    <w:rsid w:val="00DB2379"/>
    <w:rsid w:val="00DB322C"/>
    <w:rsid w:val="00DB3CBD"/>
    <w:rsid w:val="00DB3F26"/>
    <w:rsid w:val="00DB4B5E"/>
    <w:rsid w:val="00DB4BEF"/>
    <w:rsid w:val="00DB4F10"/>
    <w:rsid w:val="00DB59F5"/>
    <w:rsid w:val="00DB6EA8"/>
    <w:rsid w:val="00DB7615"/>
    <w:rsid w:val="00DB7877"/>
    <w:rsid w:val="00DB7CEC"/>
    <w:rsid w:val="00DB7EA9"/>
    <w:rsid w:val="00DC0072"/>
    <w:rsid w:val="00DC0298"/>
    <w:rsid w:val="00DC0AEF"/>
    <w:rsid w:val="00DC0FF6"/>
    <w:rsid w:val="00DC1595"/>
    <w:rsid w:val="00DC19A5"/>
    <w:rsid w:val="00DC1D26"/>
    <w:rsid w:val="00DC2079"/>
    <w:rsid w:val="00DC2579"/>
    <w:rsid w:val="00DC2B48"/>
    <w:rsid w:val="00DC2D5A"/>
    <w:rsid w:val="00DC3334"/>
    <w:rsid w:val="00DC5636"/>
    <w:rsid w:val="00DC5B21"/>
    <w:rsid w:val="00DC6844"/>
    <w:rsid w:val="00DC6C94"/>
    <w:rsid w:val="00DC7069"/>
    <w:rsid w:val="00DC7CF0"/>
    <w:rsid w:val="00DC7DD9"/>
    <w:rsid w:val="00DD0896"/>
    <w:rsid w:val="00DD1408"/>
    <w:rsid w:val="00DD164D"/>
    <w:rsid w:val="00DD1924"/>
    <w:rsid w:val="00DD1F73"/>
    <w:rsid w:val="00DD203A"/>
    <w:rsid w:val="00DD26E2"/>
    <w:rsid w:val="00DD2A73"/>
    <w:rsid w:val="00DD2B6F"/>
    <w:rsid w:val="00DD2CAE"/>
    <w:rsid w:val="00DD2EB5"/>
    <w:rsid w:val="00DD304F"/>
    <w:rsid w:val="00DD4698"/>
    <w:rsid w:val="00DD47F1"/>
    <w:rsid w:val="00DD4F13"/>
    <w:rsid w:val="00DD5138"/>
    <w:rsid w:val="00DD56C9"/>
    <w:rsid w:val="00DD5A02"/>
    <w:rsid w:val="00DD70D5"/>
    <w:rsid w:val="00DD771F"/>
    <w:rsid w:val="00DE061A"/>
    <w:rsid w:val="00DE1941"/>
    <w:rsid w:val="00DE1C0B"/>
    <w:rsid w:val="00DE2008"/>
    <w:rsid w:val="00DE245F"/>
    <w:rsid w:val="00DE365E"/>
    <w:rsid w:val="00DE4347"/>
    <w:rsid w:val="00DE467E"/>
    <w:rsid w:val="00DE4815"/>
    <w:rsid w:val="00DE4A2A"/>
    <w:rsid w:val="00DE4ECA"/>
    <w:rsid w:val="00DE54A9"/>
    <w:rsid w:val="00DE5978"/>
    <w:rsid w:val="00DE5BDF"/>
    <w:rsid w:val="00DE6D70"/>
    <w:rsid w:val="00DE6DE8"/>
    <w:rsid w:val="00DE70AD"/>
    <w:rsid w:val="00DF0895"/>
    <w:rsid w:val="00DF11FB"/>
    <w:rsid w:val="00DF1762"/>
    <w:rsid w:val="00DF2438"/>
    <w:rsid w:val="00DF2661"/>
    <w:rsid w:val="00DF28A7"/>
    <w:rsid w:val="00DF2A66"/>
    <w:rsid w:val="00DF361E"/>
    <w:rsid w:val="00DF38FE"/>
    <w:rsid w:val="00DF4C75"/>
    <w:rsid w:val="00DF61F5"/>
    <w:rsid w:val="00DF6718"/>
    <w:rsid w:val="00DF6911"/>
    <w:rsid w:val="00DF6F97"/>
    <w:rsid w:val="00DF7382"/>
    <w:rsid w:val="00DF7A12"/>
    <w:rsid w:val="00DF7EC5"/>
    <w:rsid w:val="00E008CA"/>
    <w:rsid w:val="00E00B2F"/>
    <w:rsid w:val="00E01A37"/>
    <w:rsid w:val="00E01B99"/>
    <w:rsid w:val="00E01D9F"/>
    <w:rsid w:val="00E01DA3"/>
    <w:rsid w:val="00E01EBF"/>
    <w:rsid w:val="00E02132"/>
    <w:rsid w:val="00E023EB"/>
    <w:rsid w:val="00E02A0D"/>
    <w:rsid w:val="00E04336"/>
    <w:rsid w:val="00E04B93"/>
    <w:rsid w:val="00E05BC5"/>
    <w:rsid w:val="00E05BF4"/>
    <w:rsid w:val="00E06C3F"/>
    <w:rsid w:val="00E06EE9"/>
    <w:rsid w:val="00E06FDB"/>
    <w:rsid w:val="00E07832"/>
    <w:rsid w:val="00E07B8F"/>
    <w:rsid w:val="00E07EE3"/>
    <w:rsid w:val="00E1119D"/>
    <w:rsid w:val="00E12807"/>
    <w:rsid w:val="00E13088"/>
    <w:rsid w:val="00E13299"/>
    <w:rsid w:val="00E13481"/>
    <w:rsid w:val="00E143D7"/>
    <w:rsid w:val="00E14493"/>
    <w:rsid w:val="00E15CAA"/>
    <w:rsid w:val="00E16527"/>
    <w:rsid w:val="00E20B76"/>
    <w:rsid w:val="00E20FA4"/>
    <w:rsid w:val="00E215CA"/>
    <w:rsid w:val="00E21F1F"/>
    <w:rsid w:val="00E2258C"/>
    <w:rsid w:val="00E22A6E"/>
    <w:rsid w:val="00E22CFB"/>
    <w:rsid w:val="00E236D8"/>
    <w:rsid w:val="00E23A1E"/>
    <w:rsid w:val="00E23E61"/>
    <w:rsid w:val="00E24316"/>
    <w:rsid w:val="00E25558"/>
    <w:rsid w:val="00E255D4"/>
    <w:rsid w:val="00E25A3F"/>
    <w:rsid w:val="00E26AFD"/>
    <w:rsid w:val="00E26B3F"/>
    <w:rsid w:val="00E27CE4"/>
    <w:rsid w:val="00E305B2"/>
    <w:rsid w:val="00E30613"/>
    <w:rsid w:val="00E30961"/>
    <w:rsid w:val="00E30E7D"/>
    <w:rsid w:val="00E313F2"/>
    <w:rsid w:val="00E31D72"/>
    <w:rsid w:val="00E32279"/>
    <w:rsid w:val="00E322B0"/>
    <w:rsid w:val="00E3235C"/>
    <w:rsid w:val="00E32FBE"/>
    <w:rsid w:val="00E3359C"/>
    <w:rsid w:val="00E33A84"/>
    <w:rsid w:val="00E33C05"/>
    <w:rsid w:val="00E34824"/>
    <w:rsid w:val="00E35187"/>
    <w:rsid w:val="00E35F70"/>
    <w:rsid w:val="00E36488"/>
    <w:rsid w:val="00E36D5C"/>
    <w:rsid w:val="00E3787F"/>
    <w:rsid w:val="00E40453"/>
    <w:rsid w:val="00E40B0D"/>
    <w:rsid w:val="00E40F25"/>
    <w:rsid w:val="00E4132C"/>
    <w:rsid w:val="00E41EAA"/>
    <w:rsid w:val="00E422A1"/>
    <w:rsid w:val="00E428C1"/>
    <w:rsid w:val="00E435CA"/>
    <w:rsid w:val="00E4385F"/>
    <w:rsid w:val="00E451CF"/>
    <w:rsid w:val="00E455CA"/>
    <w:rsid w:val="00E4583B"/>
    <w:rsid w:val="00E45943"/>
    <w:rsid w:val="00E45E07"/>
    <w:rsid w:val="00E465FC"/>
    <w:rsid w:val="00E46C26"/>
    <w:rsid w:val="00E47721"/>
    <w:rsid w:val="00E47927"/>
    <w:rsid w:val="00E47CD1"/>
    <w:rsid w:val="00E5086E"/>
    <w:rsid w:val="00E518B1"/>
    <w:rsid w:val="00E51FE2"/>
    <w:rsid w:val="00E524BF"/>
    <w:rsid w:val="00E548B4"/>
    <w:rsid w:val="00E553D2"/>
    <w:rsid w:val="00E560EA"/>
    <w:rsid w:val="00E563C9"/>
    <w:rsid w:val="00E568F5"/>
    <w:rsid w:val="00E569C9"/>
    <w:rsid w:val="00E56A25"/>
    <w:rsid w:val="00E5725E"/>
    <w:rsid w:val="00E57599"/>
    <w:rsid w:val="00E57C61"/>
    <w:rsid w:val="00E600E5"/>
    <w:rsid w:val="00E60753"/>
    <w:rsid w:val="00E60F9E"/>
    <w:rsid w:val="00E61CA7"/>
    <w:rsid w:val="00E62CD5"/>
    <w:rsid w:val="00E6304E"/>
    <w:rsid w:val="00E64267"/>
    <w:rsid w:val="00E64281"/>
    <w:rsid w:val="00E64440"/>
    <w:rsid w:val="00E65020"/>
    <w:rsid w:val="00E655A2"/>
    <w:rsid w:val="00E65902"/>
    <w:rsid w:val="00E65F95"/>
    <w:rsid w:val="00E67775"/>
    <w:rsid w:val="00E67CA0"/>
    <w:rsid w:val="00E7086D"/>
    <w:rsid w:val="00E71D69"/>
    <w:rsid w:val="00E72C9F"/>
    <w:rsid w:val="00E72CD4"/>
    <w:rsid w:val="00E738A8"/>
    <w:rsid w:val="00E739B4"/>
    <w:rsid w:val="00E74370"/>
    <w:rsid w:val="00E74582"/>
    <w:rsid w:val="00E74DB7"/>
    <w:rsid w:val="00E74FDD"/>
    <w:rsid w:val="00E772E6"/>
    <w:rsid w:val="00E807F5"/>
    <w:rsid w:val="00E80E18"/>
    <w:rsid w:val="00E811F9"/>
    <w:rsid w:val="00E81613"/>
    <w:rsid w:val="00E819E0"/>
    <w:rsid w:val="00E81BA1"/>
    <w:rsid w:val="00E81C13"/>
    <w:rsid w:val="00E82A5C"/>
    <w:rsid w:val="00E8383B"/>
    <w:rsid w:val="00E83F14"/>
    <w:rsid w:val="00E84404"/>
    <w:rsid w:val="00E848A1"/>
    <w:rsid w:val="00E84977"/>
    <w:rsid w:val="00E8528F"/>
    <w:rsid w:val="00E85615"/>
    <w:rsid w:val="00E85885"/>
    <w:rsid w:val="00E865EF"/>
    <w:rsid w:val="00E8793A"/>
    <w:rsid w:val="00E87D77"/>
    <w:rsid w:val="00E87E16"/>
    <w:rsid w:val="00E901CF"/>
    <w:rsid w:val="00E911E4"/>
    <w:rsid w:val="00E91A8C"/>
    <w:rsid w:val="00E91DAD"/>
    <w:rsid w:val="00E920E8"/>
    <w:rsid w:val="00E92A76"/>
    <w:rsid w:val="00E92AEA"/>
    <w:rsid w:val="00E92C47"/>
    <w:rsid w:val="00E9327D"/>
    <w:rsid w:val="00E93582"/>
    <w:rsid w:val="00E93A53"/>
    <w:rsid w:val="00E94644"/>
    <w:rsid w:val="00E9491A"/>
    <w:rsid w:val="00E94DE0"/>
    <w:rsid w:val="00E94F7E"/>
    <w:rsid w:val="00E95076"/>
    <w:rsid w:val="00E95259"/>
    <w:rsid w:val="00E956B4"/>
    <w:rsid w:val="00E95A90"/>
    <w:rsid w:val="00E95F9A"/>
    <w:rsid w:val="00E96557"/>
    <w:rsid w:val="00E9665D"/>
    <w:rsid w:val="00E96EB5"/>
    <w:rsid w:val="00E97644"/>
    <w:rsid w:val="00E977CC"/>
    <w:rsid w:val="00E979C1"/>
    <w:rsid w:val="00E97F98"/>
    <w:rsid w:val="00EA0212"/>
    <w:rsid w:val="00EA03DF"/>
    <w:rsid w:val="00EA0758"/>
    <w:rsid w:val="00EA0FA0"/>
    <w:rsid w:val="00EA1468"/>
    <w:rsid w:val="00EA185E"/>
    <w:rsid w:val="00EA192C"/>
    <w:rsid w:val="00EA2113"/>
    <w:rsid w:val="00EA2446"/>
    <w:rsid w:val="00EA3277"/>
    <w:rsid w:val="00EA3D46"/>
    <w:rsid w:val="00EA429B"/>
    <w:rsid w:val="00EA47ED"/>
    <w:rsid w:val="00EA4CCE"/>
    <w:rsid w:val="00EA4F39"/>
    <w:rsid w:val="00EA53F6"/>
    <w:rsid w:val="00EA5CD6"/>
    <w:rsid w:val="00EA6333"/>
    <w:rsid w:val="00EA6636"/>
    <w:rsid w:val="00EA6755"/>
    <w:rsid w:val="00EA675E"/>
    <w:rsid w:val="00EA6A88"/>
    <w:rsid w:val="00EA79FF"/>
    <w:rsid w:val="00EA7A39"/>
    <w:rsid w:val="00EB016C"/>
    <w:rsid w:val="00EB0385"/>
    <w:rsid w:val="00EB04FC"/>
    <w:rsid w:val="00EB0560"/>
    <w:rsid w:val="00EB12C9"/>
    <w:rsid w:val="00EB19EF"/>
    <w:rsid w:val="00EB1C34"/>
    <w:rsid w:val="00EB1DD8"/>
    <w:rsid w:val="00EB2682"/>
    <w:rsid w:val="00EB2FF6"/>
    <w:rsid w:val="00EB314B"/>
    <w:rsid w:val="00EB363B"/>
    <w:rsid w:val="00EB475E"/>
    <w:rsid w:val="00EB49AD"/>
    <w:rsid w:val="00EB4D67"/>
    <w:rsid w:val="00EB4E33"/>
    <w:rsid w:val="00EB5065"/>
    <w:rsid w:val="00EB5DD7"/>
    <w:rsid w:val="00EB6C39"/>
    <w:rsid w:val="00EB734E"/>
    <w:rsid w:val="00EB7892"/>
    <w:rsid w:val="00EB7B28"/>
    <w:rsid w:val="00EB7BBF"/>
    <w:rsid w:val="00EB7DD3"/>
    <w:rsid w:val="00EB7E28"/>
    <w:rsid w:val="00EC09BA"/>
    <w:rsid w:val="00EC1482"/>
    <w:rsid w:val="00EC1824"/>
    <w:rsid w:val="00EC1DE2"/>
    <w:rsid w:val="00EC2034"/>
    <w:rsid w:val="00EC2270"/>
    <w:rsid w:val="00EC2FA0"/>
    <w:rsid w:val="00EC48AB"/>
    <w:rsid w:val="00EC4934"/>
    <w:rsid w:val="00EC49B0"/>
    <w:rsid w:val="00EC4A37"/>
    <w:rsid w:val="00EC4A93"/>
    <w:rsid w:val="00EC4C41"/>
    <w:rsid w:val="00EC5242"/>
    <w:rsid w:val="00EC5882"/>
    <w:rsid w:val="00EC7401"/>
    <w:rsid w:val="00EC7902"/>
    <w:rsid w:val="00EC7A8F"/>
    <w:rsid w:val="00EC7F57"/>
    <w:rsid w:val="00ED0041"/>
    <w:rsid w:val="00ED00B3"/>
    <w:rsid w:val="00ED02EF"/>
    <w:rsid w:val="00ED048D"/>
    <w:rsid w:val="00ED08A5"/>
    <w:rsid w:val="00ED0F84"/>
    <w:rsid w:val="00ED112D"/>
    <w:rsid w:val="00ED16F1"/>
    <w:rsid w:val="00ED2ED5"/>
    <w:rsid w:val="00ED35D8"/>
    <w:rsid w:val="00ED371D"/>
    <w:rsid w:val="00ED4BC1"/>
    <w:rsid w:val="00ED6288"/>
    <w:rsid w:val="00ED6704"/>
    <w:rsid w:val="00ED723E"/>
    <w:rsid w:val="00EE0C8D"/>
    <w:rsid w:val="00EE0EB7"/>
    <w:rsid w:val="00EE1094"/>
    <w:rsid w:val="00EE1238"/>
    <w:rsid w:val="00EE1A4F"/>
    <w:rsid w:val="00EE2B63"/>
    <w:rsid w:val="00EE2F0A"/>
    <w:rsid w:val="00EE3239"/>
    <w:rsid w:val="00EE32CC"/>
    <w:rsid w:val="00EE34EC"/>
    <w:rsid w:val="00EE35A8"/>
    <w:rsid w:val="00EE38FC"/>
    <w:rsid w:val="00EE3BFA"/>
    <w:rsid w:val="00EE46FC"/>
    <w:rsid w:val="00EE471B"/>
    <w:rsid w:val="00EE4746"/>
    <w:rsid w:val="00EE57AE"/>
    <w:rsid w:val="00EE5F1C"/>
    <w:rsid w:val="00EE5FF9"/>
    <w:rsid w:val="00EE65AF"/>
    <w:rsid w:val="00EE6FA9"/>
    <w:rsid w:val="00EE7314"/>
    <w:rsid w:val="00EE7B3E"/>
    <w:rsid w:val="00EE7D6D"/>
    <w:rsid w:val="00EF00AC"/>
    <w:rsid w:val="00EF04D0"/>
    <w:rsid w:val="00EF13C3"/>
    <w:rsid w:val="00EF1495"/>
    <w:rsid w:val="00EF14CD"/>
    <w:rsid w:val="00EF1968"/>
    <w:rsid w:val="00EF2E69"/>
    <w:rsid w:val="00EF42DB"/>
    <w:rsid w:val="00EF4A17"/>
    <w:rsid w:val="00EF4BF0"/>
    <w:rsid w:val="00EF4F9D"/>
    <w:rsid w:val="00EF67C6"/>
    <w:rsid w:val="00EF7D48"/>
    <w:rsid w:val="00F00AC1"/>
    <w:rsid w:val="00F0185E"/>
    <w:rsid w:val="00F01961"/>
    <w:rsid w:val="00F01B7C"/>
    <w:rsid w:val="00F0208C"/>
    <w:rsid w:val="00F02587"/>
    <w:rsid w:val="00F02D4D"/>
    <w:rsid w:val="00F03FA2"/>
    <w:rsid w:val="00F04DA1"/>
    <w:rsid w:val="00F05571"/>
    <w:rsid w:val="00F062D9"/>
    <w:rsid w:val="00F06B7C"/>
    <w:rsid w:val="00F0727B"/>
    <w:rsid w:val="00F07D5E"/>
    <w:rsid w:val="00F10325"/>
    <w:rsid w:val="00F11151"/>
    <w:rsid w:val="00F11566"/>
    <w:rsid w:val="00F122C8"/>
    <w:rsid w:val="00F12C58"/>
    <w:rsid w:val="00F1417F"/>
    <w:rsid w:val="00F141B8"/>
    <w:rsid w:val="00F14B0A"/>
    <w:rsid w:val="00F14B56"/>
    <w:rsid w:val="00F15173"/>
    <w:rsid w:val="00F157D8"/>
    <w:rsid w:val="00F15BD7"/>
    <w:rsid w:val="00F16086"/>
    <w:rsid w:val="00F16141"/>
    <w:rsid w:val="00F168EB"/>
    <w:rsid w:val="00F16E9A"/>
    <w:rsid w:val="00F17AB3"/>
    <w:rsid w:val="00F20095"/>
    <w:rsid w:val="00F20118"/>
    <w:rsid w:val="00F204AC"/>
    <w:rsid w:val="00F207DD"/>
    <w:rsid w:val="00F20AE9"/>
    <w:rsid w:val="00F20DEE"/>
    <w:rsid w:val="00F21704"/>
    <w:rsid w:val="00F21863"/>
    <w:rsid w:val="00F21E96"/>
    <w:rsid w:val="00F222C5"/>
    <w:rsid w:val="00F228FA"/>
    <w:rsid w:val="00F22CEF"/>
    <w:rsid w:val="00F23A91"/>
    <w:rsid w:val="00F23CFF"/>
    <w:rsid w:val="00F241FF"/>
    <w:rsid w:val="00F24337"/>
    <w:rsid w:val="00F25236"/>
    <w:rsid w:val="00F252D9"/>
    <w:rsid w:val="00F25535"/>
    <w:rsid w:val="00F25553"/>
    <w:rsid w:val="00F2714C"/>
    <w:rsid w:val="00F2734B"/>
    <w:rsid w:val="00F27A87"/>
    <w:rsid w:val="00F27D43"/>
    <w:rsid w:val="00F31B63"/>
    <w:rsid w:val="00F322D7"/>
    <w:rsid w:val="00F32C85"/>
    <w:rsid w:val="00F32D45"/>
    <w:rsid w:val="00F32ECD"/>
    <w:rsid w:val="00F33260"/>
    <w:rsid w:val="00F33BF5"/>
    <w:rsid w:val="00F3570B"/>
    <w:rsid w:val="00F357B9"/>
    <w:rsid w:val="00F36012"/>
    <w:rsid w:val="00F36220"/>
    <w:rsid w:val="00F36265"/>
    <w:rsid w:val="00F364E9"/>
    <w:rsid w:val="00F371A5"/>
    <w:rsid w:val="00F37656"/>
    <w:rsid w:val="00F40A51"/>
    <w:rsid w:val="00F410D4"/>
    <w:rsid w:val="00F4201C"/>
    <w:rsid w:val="00F42045"/>
    <w:rsid w:val="00F433D3"/>
    <w:rsid w:val="00F43571"/>
    <w:rsid w:val="00F44A5F"/>
    <w:rsid w:val="00F45260"/>
    <w:rsid w:val="00F45AE5"/>
    <w:rsid w:val="00F45C85"/>
    <w:rsid w:val="00F46317"/>
    <w:rsid w:val="00F479DA"/>
    <w:rsid w:val="00F5038E"/>
    <w:rsid w:val="00F5050E"/>
    <w:rsid w:val="00F50CC7"/>
    <w:rsid w:val="00F50D89"/>
    <w:rsid w:val="00F530C4"/>
    <w:rsid w:val="00F53650"/>
    <w:rsid w:val="00F53AE9"/>
    <w:rsid w:val="00F541E6"/>
    <w:rsid w:val="00F553FC"/>
    <w:rsid w:val="00F554DF"/>
    <w:rsid w:val="00F55A0B"/>
    <w:rsid w:val="00F5660B"/>
    <w:rsid w:val="00F576D1"/>
    <w:rsid w:val="00F600CE"/>
    <w:rsid w:val="00F609BB"/>
    <w:rsid w:val="00F60D18"/>
    <w:rsid w:val="00F6137D"/>
    <w:rsid w:val="00F627F8"/>
    <w:rsid w:val="00F64D56"/>
    <w:rsid w:val="00F6550D"/>
    <w:rsid w:val="00F65BE4"/>
    <w:rsid w:val="00F6618D"/>
    <w:rsid w:val="00F66A4C"/>
    <w:rsid w:val="00F66D37"/>
    <w:rsid w:val="00F66ED0"/>
    <w:rsid w:val="00F66F92"/>
    <w:rsid w:val="00F675D4"/>
    <w:rsid w:val="00F6771C"/>
    <w:rsid w:val="00F678BA"/>
    <w:rsid w:val="00F70049"/>
    <w:rsid w:val="00F706AB"/>
    <w:rsid w:val="00F70C56"/>
    <w:rsid w:val="00F70E9A"/>
    <w:rsid w:val="00F71220"/>
    <w:rsid w:val="00F71471"/>
    <w:rsid w:val="00F716C3"/>
    <w:rsid w:val="00F71E76"/>
    <w:rsid w:val="00F7249A"/>
    <w:rsid w:val="00F726F8"/>
    <w:rsid w:val="00F72C36"/>
    <w:rsid w:val="00F733DB"/>
    <w:rsid w:val="00F735E6"/>
    <w:rsid w:val="00F736D1"/>
    <w:rsid w:val="00F7376F"/>
    <w:rsid w:val="00F74004"/>
    <w:rsid w:val="00F743D3"/>
    <w:rsid w:val="00F744A7"/>
    <w:rsid w:val="00F7548A"/>
    <w:rsid w:val="00F7599C"/>
    <w:rsid w:val="00F75F0E"/>
    <w:rsid w:val="00F76AA0"/>
    <w:rsid w:val="00F771A9"/>
    <w:rsid w:val="00F77A4D"/>
    <w:rsid w:val="00F80244"/>
    <w:rsid w:val="00F80F57"/>
    <w:rsid w:val="00F81A86"/>
    <w:rsid w:val="00F81F8E"/>
    <w:rsid w:val="00F82691"/>
    <w:rsid w:val="00F82A65"/>
    <w:rsid w:val="00F839C9"/>
    <w:rsid w:val="00F83B25"/>
    <w:rsid w:val="00F83C7A"/>
    <w:rsid w:val="00F8463E"/>
    <w:rsid w:val="00F849C4"/>
    <w:rsid w:val="00F84E2E"/>
    <w:rsid w:val="00F84EDB"/>
    <w:rsid w:val="00F854E1"/>
    <w:rsid w:val="00F85813"/>
    <w:rsid w:val="00F868AD"/>
    <w:rsid w:val="00F875C5"/>
    <w:rsid w:val="00F87B97"/>
    <w:rsid w:val="00F87F7B"/>
    <w:rsid w:val="00F9089B"/>
    <w:rsid w:val="00F90CB7"/>
    <w:rsid w:val="00F90EBD"/>
    <w:rsid w:val="00F9175A"/>
    <w:rsid w:val="00F92C0E"/>
    <w:rsid w:val="00F92DAB"/>
    <w:rsid w:val="00F92E69"/>
    <w:rsid w:val="00F9320D"/>
    <w:rsid w:val="00F93276"/>
    <w:rsid w:val="00F9350B"/>
    <w:rsid w:val="00F9414E"/>
    <w:rsid w:val="00F9454B"/>
    <w:rsid w:val="00F94712"/>
    <w:rsid w:val="00F94B67"/>
    <w:rsid w:val="00F94C89"/>
    <w:rsid w:val="00F9555A"/>
    <w:rsid w:val="00F9584E"/>
    <w:rsid w:val="00F95B95"/>
    <w:rsid w:val="00F96AF1"/>
    <w:rsid w:val="00F97146"/>
    <w:rsid w:val="00F9760A"/>
    <w:rsid w:val="00F97D7B"/>
    <w:rsid w:val="00F97FF9"/>
    <w:rsid w:val="00FA0902"/>
    <w:rsid w:val="00FA14C0"/>
    <w:rsid w:val="00FA1905"/>
    <w:rsid w:val="00FA237C"/>
    <w:rsid w:val="00FA23DD"/>
    <w:rsid w:val="00FA2BDE"/>
    <w:rsid w:val="00FA3343"/>
    <w:rsid w:val="00FA496A"/>
    <w:rsid w:val="00FA5454"/>
    <w:rsid w:val="00FA5908"/>
    <w:rsid w:val="00FA5BF3"/>
    <w:rsid w:val="00FA5F60"/>
    <w:rsid w:val="00FA6077"/>
    <w:rsid w:val="00FA65D7"/>
    <w:rsid w:val="00FA6723"/>
    <w:rsid w:val="00FA690A"/>
    <w:rsid w:val="00FA69C9"/>
    <w:rsid w:val="00FA6DBD"/>
    <w:rsid w:val="00FA6EB7"/>
    <w:rsid w:val="00FA72FB"/>
    <w:rsid w:val="00FA73AC"/>
    <w:rsid w:val="00FA774D"/>
    <w:rsid w:val="00FA7FA5"/>
    <w:rsid w:val="00FA7FC6"/>
    <w:rsid w:val="00FB0330"/>
    <w:rsid w:val="00FB0C26"/>
    <w:rsid w:val="00FB0E81"/>
    <w:rsid w:val="00FB0EED"/>
    <w:rsid w:val="00FB192B"/>
    <w:rsid w:val="00FB19EE"/>
    <w:rsid w:val="00FB1B6B"/>
    <w:rsid w:val="00FB203A"/>
    <w:rsid w:val="00FB2229"/>
    <w:rsid w:val="00FB2A3D"/>
    <w:rsid w:val="00FB377F"/>
    <w:rsid w:val="00FB39A1"/>
    <w:rsid w:val="00FB40BC"/>
    <w:rsid w:val="00FB4792"/>
    <w:rsid w:val="00FB490E"/>
    <w:rsid w:val="00FB4D30"/>
    <w:rsid w:val="00FB51C8"/>
    <w:rsid w:val="00FB5540"/>
    <w:rsid w:val="00FB5B2A"/>
    <w:rsid w:val="00FB5B9A"/>
    <w:rsid w:val="00FB71BB"/>
    <w:rsid w:val="00FB7689"/>
    <w:rsid w:val="00FB7749"/>
    <w:rsid w:val="00FB7BF2"/>
    <w:rsid w:val="00FB7CBE"/>
    <w:rsid w:val="00FC0576"/>
    <w:rsid w:val="00FC0932"/>
    <w:rsid w:val="00FC0D16"/>
    <w:rsid w:val="00FC0DF1"/>
    <w:rsid w:val="00FC0E18"/>
    <w:rsid w:val="00FC2270"/>
    <w:rsid w:val="00FC2772"/>
    <w:rsid w:val="00FC2ACF"/>
    <w:rsid w:val="00FC31AA"/>
    <w:rsid w:val="00FC4344"/>
    <w:rsid w:val="00FC4BF5"/>
    <w:rsid w:val="00FC4FC5"/>
    <w:rsid w:val="00FC56A8"/>
    <w:rsid w:val="00FC5812"/>
    <w:rsid w:val="00FC6A35"/>
    <w:rsid w:val="00FC6BE1"/>
    <w:rsid w:val="00FC6ED4"/>
    <w:rsid w:val="00FC71AB"/>
    <w:rsid w:val="00FC76E9"/>
    <w:rsid w:val="00FC788B"/>
    <w:rsid w:val="00FC7DBF"/>
    <w:rsid w:val="00FD13A6"/>
    <w:rsid w:val="00FD20DE"/>
    <w:rsid w:val="00FD2778"/>
    <w:rsid w:val="00FD27B5"/>
    <w:rsid w:val="00FD318E"/>
    <w:rsid w:val="00FD3738"/>
    <w:rsid w:val="00FD4366"/>
    <w:rsid w:val="00FD4502"/>
    <w:rsid w:val="00FD49B2"/>
    <w:rsid w:val="00FD4C8A"/>
    <w:rsid w:val="00FD507D"/>
    <w:rsid w:val="00FD5B6C"/>
    <w:rsid w:val="00FD67BD"/>
    <w:rsid w:val="00FD6BC7"/>
    <w:rsid w:val="00FD6CB8"/>
    <w:rsid w:val="00FD6D31"/>
    <w:rsid w:val="00FD7266"/>
    <w:rsid w:val="00FD7485"/>
    <w:rsid w:val="00FD78E8"/>
    <w:rsid w:val="00FD7B23"/>
    <w:rsid w:val="00FD7DC3"/>
    <w:rsid w:val="00FE0155"/>
    <w:rsid w:val="00FE0226"/>
    <w:rsid w:val="00FE07C6"/>
    <w:rsid w:val="00FE0BBF"/>
    <w:rsid w:val="00FE1102"/>
    <w:rsid w:val="00FE1EFB"/>
    <w:rsid w:val="00FE2187"/>
    <w:rsid w:val="00FE31B6"/>
    <w:rsid w:val="00FE31D2"/>
    <w:rsid w:val="00FE3A35"/>
    <w:rsid w:val="00FE4336"/>
    <w:rsid w:val="00FE487B"/>
    <w:rsid w:val="00FE4EBB"/>
    <w:rsid w:val="00FE4FF4"/>
    <w:rsid w:val="00FE52F0"/>
    <w:rsid w:val="00FE5709"/>
    <w:rsid w:val="00FE64DE"/>
    <w:rsid w:val="00FE6AD2"/>
    <w:rsid w:val="00FE6BF4"/>
    <w:rsid w:val="00FE71D3"/>
    <w:rsid w:val="00FE7D22"/>
    <w:rsid w:val="00FE7FA4"/>
    <w:rsid w:val="00FF010A"/>
    <w:rsid w:val="00FF02DE"/>
    <w:rsid w:val="00FF0D63"/>
    <w:rsid w:val="00FF12C2"/>
    <w:rsid w:val="00FF14AC"/>
    <w:rsid w:val="00FF2A0E"/>
    <w:rsid w:val="00FF3434"/>
    <w:rsid w:val="00FF359D"/>
    <w:rsid w:val="00FF3F00"/>
    <w:rsid w:val="00FF4385"/>
    <w:rsid w:val="00FF44C6"/>
    <w:rsid w:val="00FF55B8"/>
    <w:rsid w:val="00FF5705"/>
    <w:rsid w:val="00FF6201"/>
    <w:rsid w:val="00FF74AB"/>
    <w:rsid w:val="00FF76C8"/>
    <w:rsid w:val="00FF76DC"/>
    <w:rsid w:val="00FF7C76"/>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B65EFA"/>
    <w:pPr>
      <w:spacing w:after="120" w:line="276" w:lineRule="auto"/>
      <w:jc w:val="both"/>
    </w:pPr>
    <w:rPr>
      <w:sz w:val="22"/>
      <w:szCs w:val="22"/>
      <w:lang w:eastAsia="en-US"/>
    </w:rPr>
  </w:style>
  <w:style w:type="paragraph" w:styleId="Nagwek1">
    <w:name w:val="heading 1"/>
    <w:aliases w:val="Arial_1 NAGŁÓWEK"/>
    <w:basedOn w:val="Normalny"/>
    <w:next w:val="Normalny"/>
    <w:link w:val="Nagwek1Znak"/>
    <w:uiPriority w:val="99"/>
    <w:qFormat/>
    <w:rsid w:val="004D0F8A"/>
    <w:pPr>
      <w:keepNext/>
      <w:keepLines/>
      <w:pageBreakBefore/>
      <w:spacing w:before="480" w:after="480"/>
      <w:outlineLvl w:val="0"/>
    </w:pPr>
    <w:rPr>
      <w:rFonts w:eastAsia="Times New Roman"/>
      <w:b/>
      <w:bCs/>
      <w:caps/>
      <w:color w:val="000055"/>
      <w:sz w:val="30"/>
      <w:szCs w:val="28"/>
    </w:rPr>
  </w:style>
  <w:style w:type="paragraph" w:styleId="Nagwek2">
    <w:name w:val="heading 2"/>
    <w:aliases w:val="Arial_2. Nagłówek"/>
    <w:basedOn w:val="Normalny"/>
    <w:next w:val="Normalny"/>
    <w:link w:val="Nagwek2Znak"/>
    <w:uiPriority w:val="99"/>
    <w:qFormat/>
    <w:rsid w:val="004D0F8A"/>
    <w:pPr>
      <w:keepNext/>
      <w:keepLines/>
      <w:spacing w:before="480" w:after="480"/>
      <w:outlineLvl w:val="1"/>
    </w:pPr>
    <w:rPr>
      <w:rFonts w:eastAsia="Times New Roman"/>
      <w:b/>
      <w:bCs/>
      <w:color w:val="000055"/>
      <w:sz w:val="28"/>
      <w:szCs w:val="26"/>
    </w:rPr>
  </w:style>
  <w:style w:type="paragraph" w:styleId="Nagwek3">
    <w:name w:val="heading 3"/>
    <w:basedOn w:val="Normalny"/>
    <w:next w:val="Normalny"/>
    <w:link w:val="Nagwek3Znak"/>
    <w:uiPriority w:val="99"/>
    <w:qFormat/>
    <w:rsid w:val="000B43FF"/>
    <w:pPr>
      <w:keepNext/>
      <w:keepLines/>
      <w:spacing w:before="360" w:after="360"/>
      <w:outlineLvl w:val="2"/>
    </w:pPr>
    <w:rPr>
      <w:rFonts w:eastAsia="Times New Roman"/>
      <w:b/>
      <w:bCs/>
      <w:sz w:val="24"/>
    </w:rPr>
  </w:style>
  <w:style w:type="paragraph" w:styleId="Nagwek4">
    <w:name w:val="heading 4"/>
    <w:basedOn w:val="Normalny"/>
    <w:next w:val="Normalny"/>
    <w:link w:val="Nagwek4Znak"/>
    <w:uiPriority w:val="99"/>
    <w:qFormat/>
    <w:rsid w:val="004D0F8A"/>
    <w:pPr>
      <w:keepNext/>
      <w:keepLines/>
      <w:spacing w:before="280" w:after="280"/>
      <w:outlineLvl w:val="3"/>
    </w:pPr>
    <w:rPr>
      <w:rFonts w:eastAsia="Times New Roman"/>
      <w:b/>
      <w:bCs/>
      <w:iCs/>
      <w:color w:val="000055"/>
    </w:rPr>
  </w:style>
  <w:style w:type="paragraph" w:styleId="Nagwek5">
    <w:name w:val="heading 5"/>
    <w:basedOn w:val="Normalny"/>
    <w:next w:val="Normalny"/>
    <w:link w:val="Nagwek5Znak"/>
    <w:uiPriority w:val="99"/>
    <w:qFormat/>
    <w:rsid w:val="004D0F8A"/>
    <w:pPr>
      <w:spacing w:before="240" w:after="60"/>
      <w:outlineLvl w:val="4"/>
    </w:pPr>
    <w:rPr>
      <w:rFonts w:eastAsia="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Arial_1 NAGŁÓWEK Znak"/>
    <w:basedOn w:val="Domylnaczcionkaakapitu"/>
    <w:link w:val="Nagwek1"/>
    <w:uiPriority w:val="99"/>
    <w:locked/>
    <w:rsid w:val="004D0F8A"/>
    <w:rPr>
      <w:rFonts w:ascii="Arial" w:hAnsi="Arial" w:cs="Times New Roman"/>
      <w:b/>
      <w:bCs/>
      <w:caps/>
      <w:color w:val="000055"/>
      <w:sz w:val="28"/>
      <w:szCs w:val="28"/>
      <w:lang w:eastAsia="en-US"/>
    </w:rPr>
  </w:style>
  <w:style w:type="character" w:customStyle="1" w:styleId="Nagwek2Znak">
    <w:name w:val="Nagłówek 2 Znak"/>
    <w:aliases w:val="Arial_2. Nagłówek Znak"/>
    <w:basedOn w:val="Domylnaczcionkaakapitu"/>
    <w:link w:val="Nagwek2"/>
    <w:uiPriority w:val="99"/>
    <w:locked/>
    <w:rsid w:val="004D0F8A"/>
    <w:rPr>
      <w:rFonts w:ascii="Arial" w:hAnsi="Arial" w:cs="Times New Roman"/>
      <w:b/>
      <w:bCs/>
      <w:color w:val="000055"/>
      <w:sz w:val="26"/>
      <w:szCs w:val="26"/>
      <w:lang w:eastAsia="en-US"/>
    </w:rPr>
  </w:style>
  <w:style w:type="character" w:customStyle="1" w:styleId="Nagwek3Znak">
    <w:name w:val="Nagłówek 3 Znak"/>
    <w:basedOn w:val="Domylnaczcionkaakapitu"/>
    <w:link w:val="Nagwek3"/>
    <w:uiPriority w:val="99"/>
    <w:locked/>
    <w:rsid w:val="000B43FF"/>
    <w:rPr>
      <w:rFonts w:ascii="Arial" w:hAnsi="Arial" w:cs="Times New Roman"/>
      <w:b/>
      <w:bCs/>
      <w:sz w:val="22"/>
      <w:szCs w:val="22"/>
      <w:lang w:eastAsia="en-US"/>
    </w:rPr>
  </w:style>
  <w:style w:type="character" w:customStyle="1" w:styleId="Nagwek4Znak">
    <w:name w:val="Nagłówek 4 Znak"/>
    <w:basedOn w:val="Domylnaczcionkaakapitu"/>
    <w:link w:val="Nagwek4"/>
    <w:uiPriority w:val="99"/>
    <w:locked/>
    <w:rsid w:val="004D0F8A"/>
    <w:rPr>
      <w:rFonts w:ascii="Arial" w:hAnsi="Arial" w:cs="Times New Roman"/>
      <w:b/>
      <w:bCs/>
      <w:iCs/>
      <w:color w:val="000055"/>
      <w:sz w:val="22"/>
      <w:szCs w:val="22"/>
      <w:lang w:eastAsia="en-US"/>
    </w:rPr>
  </w:style>
  <w:style w:type="character" w:customStyle="1" w:styleId="Nagwek5Znak">
    <w:name w:val="Nagłówek 5 Znak"/>
    <w:basedOn w:val="Domylnaczcionkaakapitu"/>
    <w:link w:val="Nagwek5"/>
    <w:uiPriority w:val="99"/>
    <w:semiHidden/>
    <w:locked/>
    <w:rsid w:val="004D0F8A"/>
    <w:rPr>
      <w:rFonts w:ascii="Calibri" w:hAnsi="Calibri" w:cs="Times New Roman"/>
      <w:b/>
      <w:bCs/>
      <w:i/>
      <w:iCs/>
      <w:sz w:val="26"/>
      <w:szCs w:val="26"/>
      <w:lang w:eastAsia="en-US"/>
    </w:rPr>
  </w:style>
  <w:style w:type="paragraph" w:styleId="Spistreci1">
    <w:name w:val="toc 1"/>
    <w:basedOn w:val="Normalny"/>
    <w:next w:val="Normalny"/>
    <w:autoRedefine/>
    <w:uiPriority w:val="39"/>
    <w:rsid w:val="004D0F8A"/>
    <w:pPr>
      <w:tabs>
        <w:tab w:val="left" w:pos="0"/>
        <w:tab w:val="left" w:pos="440"/>
        <w:tab w:val="right" w:leader="dot" w:pos="9062"/>
      </w:tabs>
      <w:spacing w:after="0" w:line="240" w:lineRule="auto"/>
    </w:pPr>
    <w:rPr>
      <w:rFonts w:cs="Arial"/>
      <w:noProof/>
      <w:sz w:val="16"/>
      <w:szCs w:val="16"/>
    </w:rPr>
  </w:style>
  <w:style w:type="paragraph" w:styleId="Spistreci2">
    <w:name w:val="toc 2"/>
    <w:aliases w:val="Spis treści 2 arial"/>
    <w:basedOn w:val="Normalny"/>
    <w:next w:val="Normalny"/>
    <w:autoRedefine/>
    <w:uiPriority w:val="39"/>
    <w:rsid w:val="004D0F8A"/>
    <w:pPr>
      <w:tabs>
        <w:tab w:val="left" w:pos="426"/>
        <w:tab w:val="right" w:leader="dot" w:pos="9062"/>
      </w:tabs>
      <w:spacing w:after="0"/>
      <w:jc w:val="left"/>
    </w:pPr>
    <w:rPr>
      <w:rFonts w:cs="Arial"/>
      <w:i/>
      <w:noProof/>
    </w:rPr>
  </w:style>
  <w:style w:type="paragraph" w:styleId="Spistreci3">
    <w:name w:val="toc 3"/>
    <w:basedOn w:val="Normalny"/>
    <w:next w:val="Normalny"/>
    <w:autoRedefine/>
    <w:uiPriority w:val="99"/>
    <w:rsid w:val="00FE7D22"/>
    <w:pPr>
      <w:tabs>
        <w:tab w:val="left" w:pos="851"/>
        <w:tab w:val="right" w:leader="dot" w:pos="9062"/>
      </w:tabs>
      <w:spacing w:after="60" w:line="240" w:lineRule="auto"/>
    </w:pPr>
    <w:rPr>
      <w:rFonts w:cs="Arial"/>
      <w:noProof/>
    </w:rPr>
  </w:style>
  <w:style w:type="paragraph" w:styleId="Legenda">
    <w:name w:val="caption"/>
    <w:aliases w:val="Legenda Znak,Legenda Znak Znak Znak,Legenda Znak Znak,Legenda Znak Znak Znak Znak,Legenda Znak Znak Znak Znak Znak Znak,Legenda Znak Znak Znak Znak Znak Znak Znak,Legenda Znak Znak Znak Znak Znak Znak Znak Znak Znak Z,Wykres-podpis"/>
    <w:basedOn w:val="Normalny"/>
    <w:next w:val="Normalny"/>
    <w:uiPriority w:val="99"/>
    <w:qFormat/>
    <w:rsid w:val="004D0F8A"/>
    <w:pPr>
      <w:spacing w:line="240" w:lineRule="auto"/>
    </w:pPr>
    <w:rPr>
      <w:b/>
      <w:bCs/>
      <w:color w:val="4F81BD"/>
      <w:sz w:val="18"/>
      <w:szCs w:val="18"/>
    </w:rPr>
  </w:style>
  <w:style w:type="character" w:styleId="Pogrubienie">
    <w:name w:val="Strong"/>
    <w:basedOn w:val="Domylnaczcionkaakapitu"/>
    <w:uiPriority w:val="99"/>
    <w:qFormat/>
    <w:rsid w:val="004D0F8A"/>
    <w:rPr>
      <w:rFonts w:cs="Times New Roman"/>
      <w:b/>
      <w:bCs/>
    </w:rPr>
  </w:style>
  <w:style w:type="paragraph" w:styleId="Akapitzlist">
    <w:name w:val="List Paragraph"/>
    <w:basedOn w:val="Normalny"/>
    <w:link w:val="AkapitzlistZnak"/>
    <w:uiPriority w:val="99"/>
    <w:qFormat/>
    <w:rsid w:val="004D0F8A"/>
    <w:pPr>
      <w:ind w:left="720"/>
      <w:contextualSpacing/>
    </w:pPr>
    <w:rPr>
      <w:szCs w:val="20"/>
      <w:lang/>
    </w:rPr>
  </w:style>
  <w:style w:type="paragraph" w:styleId="Nagwekspisutreci">
    <w:name w:val="TOC Heading"/>
    <w:basedOn w:val="Nagwek1"/>
    <w:next w:val="Normalny"/>
    <w:uiPriority w:val="99"/>
    <w:qFormat/>
    <w:rsid w:val="004D0F8A"/>
    <w:pPr>
      <w:pageBreakBefore w:val="0"/>
      <w:spacing w:after="0"/>
      <w:jc w:val="left"/>
      <w:outlineLvl w:val="9"/>
    </w:pPr>
    <w:rPr>
      <w:rFonts w:ascii="Cambria" w:hAnsi="Cambria"/>
      <w:caps w:val="0"/>
      <w:color w:val="365F91"/>
      <w:sz w:val="28"/>
    </w:rPr>
  </w:style>
  <w:style w:type="paragraph" w:customStyle="1" w:styleId="Bezodstpw1">
    <w:name w:val="Bez odstępów1"/>
    <w:aliases w:val="Normalny ARIAL"/>
    <w:uiPriority w:val="99"/>
    <w:rsid w:val="004D0F8A"/>
    <w:pPr>
      <w:spacing w:after="200" w:line="276" w:lineRule="auto"/>
      <w:jc w:val="both"/>
    </w:pPr>
    <w:rPr>
      <w:rFonts w:ascii="Arial" w:eastAsia="Times New Roman" w:hAnsi="Arial"/>
      <w:szCs w:val="22"/>
    </w:rPr>
  </w:style>
  <w:style w:type="paragraph" w:styleId="Nagwek">
    <w:name w:val="header"/>
    <w:basedOn w:val="Normalny"/>
    <w:link w:val="NagwekZnak"/>
    <w:uiPriority w:val="99"/>
    <w:rsid w:val="005334F1"/>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334F1"/>
    <w:rPr>
      <w:rFonts w:ascii="Arial" w:hAnsi="Arial" w:cs="Times New Roman"/>
      <w:sz w:val="22"/>
      <w:szCs w:val="22"/>
      <w:lang w:eastAsia="en-US"/>
    </w:rPr>
  </w:style>
  <w:style w:type="paragraph" w:styleId="Stopka">
    <w:name w:val="footer"/>
    <w:basedOn w:val="Normalny"/>
    <w:link w:val="StopkaZnak"/>
    <w:uiPriority w:val="99"/>
    <w:rsid w:val="005334F1"/>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334F1"/>
    <w:rPr>
      <w:rFonts w:ascii="Arial" w:hAnsi="Arial" w:cs="Times New Roman"/>
      <w:sz w:val="22"/>
      <w:szCs w:val="22"/>
      <w:lang w:eastAsia="en-US"/>
    </w:rPr>
  </w:style>
  <w:style w:type="paragraph" w:styleId="Tekstdymka">
    <w:name w:val="Balloon Text"/>
    <w:basedOn w:val="Normalny"/>
    <w:link w:val="TekstdymkaZnak"/>
    <w:uiPriority w:val="99"/>
    <w:semiHidden/>
    <w:rsid w:val="005334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334F1"/>
    <w:rPr>
      <w:rFonts w:ascii="Tahoma" w:hAnsi="Tahoma" w:cs="Tahoma"/>
      <w:sz w:val="16"/>
      <w:szCs w:val="16"/>
      <w:lang w:eastAsia="en-US"/>
    </w:rPr>
  </w:style>
  <w:style w:type="character" w:styleId="Hipercze">
    <w:name w:val="Hyperlink"/>
    <w:basedOn w:val="Domylnaczcionkaakapitu"/>
    <w:uiPriority w:val="99"/>
    <w:rsid w:val="005334F1"/>
    <w:rPr>
      <w:rFonts w:ascii="Calibri" w:hAnsi="Calibri" w:cs="Times New Roman"/>
      <w:color w:val="0000FF"/>
      <w:u w:val="single"/>
    </w:rPr>
  </w:style>
  <w:style w:type="table" w:styleId="Tabela-Siatka">
    <w:name w:val="Table Grid"/>
    <w:basedOn w:val="Standardowy"/>
    <w:uiPriority w:val="99"/>
    <w:rsid w:val="005334F1"/>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odstpw">
    <w:name w:val="No Spacing"/>
    <w:aliases w:val="Arial NORMAL"/>
    <w:uiPriority w:val="99"/>
    <w:qFormat/>
    <w:rsid w:val="005334F1"/>
    <w:pPr>
      <w:spacing w:after="200" w:line="276" w:lineRule="auto"/>
      <w:jc w:val="both"/>
    </w:pPr>
    <w:rPr>
      <w:rFonts w:ascii="Arial" w:eastAsia="Times New Roman" w:hAnsi="Arial"/>
      <w:szCs w:val="22"/>
    </w:rPr>
  </w:style>
  <w:style w:type="paragraph" w:styleId="Tekstpodstawowywcity2">
    <w:name w:val="Body Text Indent 2"/>
    <w:basedOn w:val="Normalny"/>
    <w:link w:val="Tekstpodstawowywcity2Znak"/>
    <w:uiPriority w:val="99"/>
    <w:rsid w:val="005334F1"/>
    <w:pPr>
      <w:spacing w:line="480" w:lineRule="auto"/>
      <w:ind w:left="283"/>
      <w:jc w:val="left"/>
    </w:pPr>
    <w:rPr>
      <w:rFonts w:eastAsia="Times New Roman"/>
      <w:lang w:eastAsia="pl-PL"/>
    </w:rPr>
  </w:style>
  <w:style w:type="character" w:customStyle="1" w:styleId="Tekstpodstawowywcity2Znak">
    <w:name w:val="Tekst podstawowy wcięty 2 Znak"/>
    <w:basedOn w:val="Domylnaczcionkaakapitu"/>
    <w:link w:val="Tekstpodstawowywcity2"/>
    <w:uiPriority w:val="99"/>
    <w:locked/>
    <w:rsid w:val="005334F1"/>
    <w:rPr>
      <w:rFonts w:eastAsia="Times New Roman" w:cs="Times New Roman"/>
      <w:sz w:val="22"/>
      <w:szCs w:val="22"/>
    </w:rPr>
  </w:style>
  <w:style w:type="paragraph" w:styleId="Tekstprzypisudolnego">
    <w:name w:val="footnote text"/>
    <w:basedOn w:val="Normalny"/>
    <w:link w:val="TekstprzypisudolnegoZnak"/>
    <w:uiPriority w:val="99"/>
    <w:rsid w:val="005334F1"/>
    <w:pPr>
      <w:spacing w:after="0" w:line="240" w:lineRule="auto"/>
      <w:jc w:val="left"/>
    </w:pPr>
    <w:rPr>
      <w:szCs w:val="20"/>
    </w:rPr>
  </w:style>
  <w:style w:type="character" w:customStyle="1" w:styleId="TekstprzypisudolnegoZnak">
    <w:name w:val="Tekst przypisu dolnego Znak"/>
    <w:basedOn w:val="Domylnaczcionkaakapitu"/>
    <w:link w:val="Tekstprzypisudolnego"/>
    <w:uiPriority w:val="99"/>
    <w:locked/>
    <w:rsid w:val="005334F1"/>
    <w:rPr>
      <w:rFonts w:ascii="Calibri" w:hAnsi="Calibri" w:cs="Times New Roman"/>
      <w:lang w:eastAsia="en-US"/>
    </w:rPr>
  </w:style>
  <w:style w:type="character" w:styleId="Odwoanieprzypisudolnego">
    <w:name w:val="footnote reference"/>
    <w:basedOn w:val="Domylnaczcionkaakapitu"/>
    <w:uiPriority w:val="99"/>
    <w:rsid w:val="005334F1"/>
    <w:rPr>
      <w:rFonts w:cs="Times New Roman"/>
      <w:vertAlign w:val="superscript"/>
    </w:rPr>
  </w:style>
  <w:style w:type="paragraph" w:customStyle="1" w:styleId="NormalnyWeb1">
    <w:name w:val="Normalny (Web)1"/>
    <w:basedOn w:val="Normalny"/>
    <w:uiPriority w:val="99"/>
    <w:rsid w:val="005334F1"/>
    <w:pPr>
      <w:spacing w:after="0" w:line="240" w:lineRule="auto"/>
      <w:jc w:val="left"/>
    </w:pPr>
    <w:rPr>
      <w:rFonts w:ascii="Times New Roman" w:eastAsia="Times New Roman" w:hAnsi="Times New Roman"/>
      <w:sz w:val="24"/>
      <w:szCs w:val="20"/>
      <w:lang w:eastAsia="pl-PL"/>
    </w:rPr>
  </w:style>
  <w:style w:type="paragraph" w:styleId="Zwykytekst">
    <w:name w:val="Plain Text"/>
    <w:basedOn w:val="Normalny"/>
    <w:link w:val="ZwykytekstZnak"/>
    <w:uiPriority w:val="99"/>
    <w:semiHidden/>
    <w:rsid w:val="005334F1"/>
    <w:pPr>
      <w:widowControl w:val="0"/>
      <w:overflowPunct w:val="0"/>
      <w:autoSpaceDE w:val="0"/>
      <w:autoSpaceDN w:val="0"/>
      <w:adjustRightInd w:val="0"/>
      <w:spacing w:after="0" w:line="240" w:lineRule="auto"/>
      <w:textAlignment w:val="baseline"/>
    </w:pPr>
    <w:rPr>
      <w:rFonts w:ascii="Courier New" w:eastAsia="Times New Roman" w:hAnsi="Courier New"/>
      <w:szCs w:val="20"/>
      <w:lang w:val="en-GB" w:eastAsia="pl-PL"/>
    </w:rPr>
  </w:style>
  <w:style w:type="character" w:customStyle="1" w:styleId="ZwykytekstZnak">
    <w:name w:val="Zwykły tekst Znak"/>
    <w:basedOn w:val="Domylnaczcionkaakapitu"/>
    <w:link w:val="Zwykytekst"/>
    <w:uiPriority w:val="99"/>
    <w:semiHidden/>
    <w:locked/>
    <w:rsid w:val="005334F1"/>
    <w:rPr>
      <w:rFonts w:ascii="Courier New" w:hAnsi="Courier New" w:cs="Times New Roman"/>
      <w:snapToGrid w:val="0"/>
      <w:lang w:val="en-GB"/>
    </w:rPr>
  </w:style>
  <w:style w:type="paragraph" w:customStyle="1" w:styleId="Default">
    <w:name w:val="Default"/>
    <w:uiPriority w:val="99"/>
    <w:rsid w:val="005334F1"/>
    <w:pPr>
      <w:autoSpaceDE w:val="0"/>
      <w:autoSpaceDN w:val="0"/>
      <w:adjustRightInd w:val="0"/>
    </w:pPr>
    <w:rPr>
      <w:rFonts w:ascii="Wingdings" w:hAnsi="Wingdings" w:cs="Wingdings"/>
      <w:color w:val="000000"/>
      <w:sz w:val="24"/>
      <w:szCs w:val="24"/>
      <w:lang w:eastAsia="en-US"/>
    </w:rPr>
  </w:style>
  <w:style w:type="character" w:styleId="Odwoaniedokomentarza">
    <w:name w:val="annotation reference"/>
    <w:basedOn w:val="Domylnaczcionkaakapitu"/>
    <w:uiPriority w:val="99"/>
    <w:semiHidden/>
    <w:rsid w:val="005334F1"/>
    <w:rPr>
      <w:rFonts w:cs="Times New Roman"/>
      <w:sz w:val="16"/>
      <w:szCs w:val="16"/>
    </w:rPr>
  </w:style>
  <w:style w:type="paragraph" w:styleId="Tekstkomentarza">
    <w:name w:val="annotation text"/>
    <w:basedOn w:val="Normalny"/>
    <w:link w:val="TekstkomentarzaZnak"/>
    <w:uiPriority w:val="99"/>
    <w:rsid w:val="005334F1"/>
    <w:pPr>
      <w:spacing w:line="240" w:lineRule="auto"/>
    </w:pPr>
    <w:rPr>
      <w:szCs w:val="20"/>
    </w:rPr>
  </w:style>
  <w:style w:type="character" w:customStyle="1" w:styleId="TekstkomentarzaZnak">
    <w:name w:val="Tekst komentarza Znak"/>
    <w:basedOn w:val="Domylnaczcionkaakapitu"/>
    <w:link w:val="Tekstkomentarza"/>
    <w:uiPriority w:val="99"/>
    <w:locked/>
    <w:rsid w:val="005334F1"/>
    <w:rPr>
      <w:rFonts w:ascii="Arial" w:hAnsi="Arial" w:cs="Times New Roman"/>
      <w:lang w:eastAsia="en-US"/>
    </w:rPr>
  </w:style>
  <w:style w:type="paragraph" w:styleId="Tematkomentarza">
    <w:name w:val="annotation subject"/>
    <w:basedOn w:val="Tekstkomentarza"/>
    <w:next w:val="Tekstkomentarza"/>
    <w:link w:val="TematkomentarzaZnak"/>
    <w:uiPriority w:val="99"/>
    <w:semiHidden/>
    <w:rsid w:val="005334F1"/>
    <w:rPr>
      <w:b/>
      <w:bCs/>
    </w:rPr>
  </w:style>
  <w:style w:type="character" w:customStyle="1" w:styleId="TematkomentarzaZnak">
    <w:name w:val="Temat komentarza Znak"/>
    <w:basedOn w:val="TekstkomentarzaZnak"/>
    <w:link w:val="Tematkomentarza"/>
    <w:uiPriority w:val="99"/>
    <w:semiHidden/>
    <w:locked/>
    <w:rsid w:val="005334F1"/>
    <w:rPr>
      <w:b/>
      <w:bCs/>
    </w:rPr>
  </w:style>
  <w:style w:type="paragraph" w:styleId="Spisilustracji">
    <w:name w:val="table of figures"/>
    <w:basedOn w:val="Normalny"/>
    <w:next w:val="Normalny"/>
    <w:uiPriority w:val="99"/>
    <w:rsid w:val="005334F1"/>
    <w:pPr>
      <w:spacing w:after="0"/>
    </w:pPr>
  </w:style>
  <w:style w:type="paragraph" w:styleId="Poprawka">
    <w:name w:val="Revision"/>
    <w:hidden/>
    <w:uiPriority w:val="99"/>
    <w:semiHidden/>
    <w:rsid w:val="005334F1"/>
    <w:rPr>
      <w:rFonts w:ascii="Arial" w:hAnsi="Arial"/>
      <w:szCs w:val="22"/>
      <w:lang w:eastAsia="en-US"/>
    </w:rPr>
  </w:style>
  <w:style w:type="paragraph" w:styleId="NormalnyWeb">
    <w:name w:val="Normal (Web)"/>
    <w:basedOn w:val="Normalny"/>
    <w:uiPriority w:val="99"/>
    <w:semiHidden/>
    <w:rsid w:val="005334F1"/>
    <w:pPr>
      <w:spacing w:before="63" w:after="63" w:line="240" w:lineRule="auto"/>
      <w:jc w:val="left"/>
    </w:pPr>
    <w:rPr>
      <w:rFonts w:ascii="Verdana" w:eastAsia="Times New Roman" w:hAnsi="Verdana"/>
      <w:sz w:val="14"/>
      <w:szCs w:val="14"/>
      <w:lang w:eastAsia="pl-PL"/>
    </w:rPr>
  </w:style>
  <w:style w:type="paragraph" w:styleId="Tekstpodstawowy">
    <w:name w:val="Body Text"/>
    <w:basedOn w:val="Normalny"/>
    <w:link w:val="TekstpodstawowyZnak"/>
    <w:uiPriority w:val="99"/>
    <w:semiHidden/>
    <w:rsid w:val="005334F1"/>
  </w:style>
  <w:style w:type="character" w:customStyle="1" w:styleId="TekstpodstawowyZnak">
    <w:name w:val="Tekst podstawowy Znak"/>
    <w:basedOn w:val="Domylnaczcionkaakapitu"/>
    <w:link w:val="Tekstpodstawowy"/>
    <w:uiPriority w:val="99"/>
    <w:semiHidden/>
    <w:locked/>
    <w:rsid w:val="005334F1"/>
    <w:rPr>
      <w:rFonts w:ascii="Arial" w:hAnsi="Arial" w:cs="Times New Roman"/>
      <w:sz w:val="22"/>
      <w:szCs w:val="22"/>
      <w:lang w:eastAsia="en-US"/>
    </w:rPr>
  </w:style>
  <w:style w:type="character" w:customStyle="1" w:styleId="tx1">
    <w:name w:val="tx1"/>
    <w:basedOn w:val="Domylnaczcionkaakapitu"/>
    <w:uiPriority w:val="99"/>
    <w:rsid w:val="005334F1"/>
    <w:rPr>
      <w:rFonts w:cs="Times New Roman"/>
      <w:b/>
      <w:bCs/>
    </w:rPr>
  </w:style>
  <w:style w:type="paragraph" w:customStyle="1" w:styleId="Zawartotabeli">
    <w:name w:val="Zawartość tabeli"/>
    <w:basedOn w:val="Normalny"/>
    <w:uiPriority w:val="99"/>
    <w:rsid w:val="005334F1"/>
    <w:pPr>
      <w:widowControl w:val="0"/>
      <w:suppressLineNumbers/>
      <w:suppressAutoHyphens/>
      <w:spacing w:after="0" w:line="240" w:lineRule="auto"/>
      <w:jc w:val="left"/>
    </w:pPr>
    <w:rPr>
      <w:rFonts w:ascii="Times New Roman" w:hAnsi="Times New Roman"/>
      <w:kern w:val="1"/>
      <w:sz w:val="24"/>
      <w:szCs w:val="24"/>
    </w:rPr>
  </w:style>
  <w:style w:type="paragraph" w:styleId="Tekstprzypisukocowego">
    <w:name w:val="endnote text"/>
    <w:basedOn w:val="Normalny"/>
    <w:link w:val="TekstprzypisukocowegoZnak"/>
    <w:uiPriority w:val="99"/>
    <w:semiHidden/>
    <w:rsid w:val="005334F1"/>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locked/>
    <w:rsid w:val="005334F1"/>
    <w:rPr>
      <w:rFonts w:ascii="Arial" w:hAnsi="Arial" w:cs="Times New Roman"/>
      <w:lang w:eastAsia="en-US"/>
    </w:rPr>
  </w:style>
  <w:style w:type="character" w:styleId="Odwoanieprzypisukocowego">
    <w:name w:val="endnote reference"/>
    <w:basedOn w:val="Domylnaczcionkaakapitu"/>
    <w:uiPriority w:val="99"/>
    <w:semiHidden/>
    <w:rsid w:val="005334F1"/>
    <w:rPr>
      <w:rFonts w:cs="Times New Roman"/>
      <w:vertAlign w:val="superscript"/>
    </w:rPr>
  </w:style>
  <w:style w:type="paragraph" w:styleId="HTML-wstpniesformatowany">
    <w:name w:val="HTML Preformatted"/>
    <w:basedOn w:val="Normalny"/>
    <w:link w:val="HTML-wstpniesformatowanyZnak"/>
    <w:uiPriority w:val="99"/>
    <w:rsid w:val="0053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eastAsia="pl-PL"/>
    </w:rPr>
  </w:style>
  <w:style w:type="character" w:customStyle="1" w:styleId="HTML-wstpniesformatowanyZnak">
    <w:name w:val="HTML - wstępnie sformatowany Znak"/>
    <w:basedOn w:val="Domylnaczcionkaakapitu"/>
    <w:link w:val="HTML-wstpniesformatowany"/>
    <w:uiPriority w:val="99"/>
    <w:locked/>
    <w:rsid w:val="005334F1"/>
    <w:rPr>
      <w:rFonts w:ascii="Courier New" w:hAnsi="Courier New" w:cs="Courier New"/>
    </w:rPr>
  </w:style>
  <w:style w:type="character" w:customStyle="1" w:styleId="invest-right-col3">
    <w:name w:val="invest-right-col3"/>
    <w:basedOn w:val="Domylnaczcionkaakapitu"/>
    <w:uiPriority w:val="99"/>
    <w:rsid w:val="005334F1"/>
    <w:rPr>
      <w:rFonts w:cs="Times New Roman"/>
      <w:color w:val="333333"/>
      <w:sz w:val="18"/>
      <w:szCs w:val="18"/>
    </w:rPr>
  </w:style>
  <w:style w:type="character" w:customStyle="1" w:styleId="apple-converted-space">
    <w:name w:val="apple-converted-space"/>
    <w:basedOn w:val="Domylnaczcionkaakapitu"/>
    <w:uiPriority w:val="99"/>
    <w:rsid w:val="00D75F09"/>
    <w:rPr>
      <w:rFonts w:cs="Times New Roman"/>
    </w:rPr>
  </w:style>
  <w:style w:type="table" w:styleId="Jasnecieniowanieakcent2">
    <w:name w:val="Light Shading Accent 2"/>
    <w:basedOn w:val="Standardowy"/>
    <w:uiPriority w:val="99"/>
    <w:rsid w:val="00BD140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Jasnecieniowanieakcent11">
    <w:name w:val="Jasne cieniowanie — akcent 11"/>
    <w:uiPriority w:val="99"/>
    <w:rsid w:val="00BD14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Jasnecieniowanie1">
    <w:name w:val="Jasne cieniowanie1"/>
    <w:uiPriority w:val="99"/>
    <w:rsid w:val="00BD14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Jasnalistaakcent11">
    <w:name w:val="Jasna lista — akcent 11"/>
    <w:uiPriority w:val="99"/>
    <w:rsid w:val="00BD14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rednialista2akcent1">
    <w:name w:val="Medium List 2 Accent 1"/>
    <w:basedOn w:val="Standardowy"/>
    <w:uiPriority w:val="99"/>
    <w:rsid w:val="00BD140C"/>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styleId="UyteHipercze">
    <w:name w:val="FollowedHyperlink"/>
    <w:basedOn w:val="Domylnaczcionkaakapitu"/>
    <w:uiPriority w:val="99"/>
    <w:semiHidden/>
    <w:rsid w:val="00AB546F"/>
    <w:rPr>
      <w:rFonts w:cs="Times New Roman"/>
      <w:color w:val="800080"/>
      <w:u w:val="single"/>
    </w:rPr>
  </w:style>
  <w:style w:type="paragraph" w:customStyle="1" w:styleId="msolistparagraphcxspmiddle">
    <w:name w:val="msolistparagraphcxspmiddle"/>
    <w:basedOn w:val="Normalny"/>
    <w:uiPriority w:val="99"/>
    <w:rsid w:val="00BD674B"/>
    <w:pPr>
      <w:spacing w:before="100" w:beforeAutospacing="1" w:after="100" w:afterAutospacing="1" w:line="240" w:lineRule="auto"/>
      <w:jc w:val="left"/>
    </w:pPr>
    <w:rPr>
      <w:rFonts w:ascii="Times New Roman" w:eastAsia="MS Mincho" w:hAnsi="Times New Roman"/>
      <w:sz w:val="24"/>
      <w:szCs w:val="24"/>
      <w:lang w:eastAsia="ja-JP"/>
    </w:rPr>
  </w:style>
  <w:style w:type="paragraph" w:customStyle="1" w:styleId="msolistparagraphcxsplast">
    <w:name w:val="msolistparagraphcxsplast"/>
    <w:basedOn w:val="Normalny"/>
    <w:uiPriority w:val="99"/>
    <w:rsid w:val="00D550F1"/>
    <w:pPr>
      <w:spacing w:before="100" w:beforeAutospacing="1" w:after="100" w:afterAutospacing="1" w:line="240" w:lineRule="auto"/>
      <w:jc w:val="left"/>
    </w:pPr>
    <w:rPr>
      <w:rFonts w:ascii="Times New Roman" w:eastAsia="MS Mincho" w:hAnsi="Times New Roman"/>
      <w:sz w:val="24"/>
      <w:szCs w:val="24"/>
      <w:lang w:eastAsia="ja-JP"/>
    </w:rPr>
  </w:style>
  <w:style w:type="paragraph" w:customStyle="1" w:styleId="Tekstpodstawowy21">
    <w:name w:val="Tekst podstawowy 21"/>
    <w:basedOn w:val="Normalny"/>
    <w:uiPriority w:val="99"/>
    <w:rsid w:val="00DA23EA"/>
    <w:pPr>
      <w:suppressAutoHyphens/>
      <w:spacing w:after="0" w:line="240" w:lineRule="auto"/>
      <w:jc w:val="center"/>
    </w:pPr>
    <w:rPr>
      <w:rFonts w:ascii="Times New Roman" w:eastAsia="Times New Roman" w:hAnsi="Times New Roman"/>
      <w:b/>
      <w:szCs w:val="20"/>
      <w:lang w:eastAsia="hi-IN" w:bidi="hi-IN"/>
    </w:rPr>
  </w:style>
  <w:style w:type="paragraph" w:customStyle="1" w:styleId="Tekstpodstawowy31">
    <w:name w:val="Tekst podstawowy 31"/>
    <w:basedOn w:val="Normalny"/>
    <w:uiPriority w:val="99"/>
    <w:rsid w:val="00DA23EA"/>
    <w:pPr>
      <w:suppressAutoHyphens/>
      <w:spacing w:after="0" w:line="240" w:lineRule="auto"/>
      <w:jc w:val="left"/>
    </w:pPr>
    <w:rPr>
      <w:rFonts w:ascii="Times New Roman" w:eastAsia="Times New Roman" w:hAnsi="Times New Roman"/>
      <w:b/>
      <w:sz w:val="24"/>
      <w:szCs w:val="20"/>
      <w:lang w:eastAsia="hi-IN" w:bidi="hi-IN"/>
    </w:rPr>
  </w:style>
  <w:style w:type="character" w:styleId="Uwydatnienie">
    <w:name w:val="Emphasis"/>
    <w:basedOn w:val="Domylnaczcionkaakapitu"/>
    <w:uiPriority w:val="99"/>
    <w:qFormat/>
    <w:rsid w:val="00582D7A"/>
    <w:rPr>
      <w:rFonts w:cs="Times New Roman"/>
      <w:b/>
    </w:rPr>
  </w:style>
  <w:style w:type="character" w:customStyle="1" w:styleId="st1">
    <w:name w:val="st1"/>
    <w:basedOn w:val="Domylnaczcionkaakapitu"/>
    <w:uiPriority w:val="99"/>
    <w:rsid w:val="00582D7A"/>
    <w:rPr>
      <w:rFonts w:cs="Times New Roman"/>
    </w:rPr>
  </w:style>
  <w:style w:type="paragraph" w:customStyle="1" w:styleId="Standard">
    <w:name w:val="Standard"/>
    <w:uiPriority w:val="99"/>
    <w:rsid w:val="003A7A9A"/>
    <w:pPr>
      <w:suppressAutoHyphens/>
      <w:autoSpaceDN w:val="0"/>
      <w:spacing w:after="200" w:line="276" w:lineRule="auto"/>
      <w:textAlignment w:val="baseline"/>
    </w:pPr>
    <w:rPr>
      <w:rFonts w:eastAsia="SimSun" w:cs="Calibri"/>
      <w:kern w:val="3"/>
      <w:sz w:val="22"/>
      <w:szCs w:val="22"/>
      <w:lang w:eastAsia="en-US"/>
    </w:rPr>
  </w:style>
  <w:style w:type="paragraph" w:customStyle="1" w:styleId="Textbody">
    <w:name w:val="Text body"/>
    <w:basedOn w:val="Standard"/>
    <w:uiPriority w:val="99"/>
    <w:rsid w:val="00A11906"/>
    <w:pPr>
      <w:spacing w:after="120"/>
    </w:pPr>
  </w:style>
  <w:style w:type="paragraph" w:customStyle="1" w:styleId="Footnote">
    <w:name w:val="Footnote"/>
    <w:basedOn w:val="Standard"/>
    <w:uiPriority w:val="99"/>
    <w:rsid w:val="00D81357"/>
    <w:pPr>
      <w:suppressLineNumbers/>
      <w:ind w:left="283" w:hanging="283"/>
    </w:pPr>
    <w:rPr>
      <w:sz w:val="20"/>
      <w:szCs w:val="20"/>
    </w:rPr>
  </w:style>
  <w:style w:type="paragraph" w:styleId="Cytat">
    <w:name w:val="Quote"/>
    <w:aliases w:val="Arial_I.2.3 Nagłówek"/>
    <w:basedOn w:val="Normalny"/>
    <w:next w:val="Normalny"/>
    <w:link w:val="CytatZnak"/>
    <w:uiPriority w:val="99"/>
    <w:qFormat/>
    <w:rsid w:val="00B058C3"/>
    <w:pPr>
      <w:spacing w:before="360" w:after="360" w:line="240" w:lineRule="auto"/>
    </w:pPr>
    <w:rPr>
      <w:rFonts w:ascii="Arial" w:hAnsi="Arial"/>
      <w:b/>
      <w:iCs/>
      <w:color w:val="000055"/>
      <w:sz w:val="24"/>
      <w:szCs w:val="20"/>
    </w:rPr>
  </w:style>
  <w:style w:type="character" w:customStyle="1" w:styleId="CytatZnak">
    <w:name w:val="Cytat Znak"/>
    <w:aliases w:val="Arial_I.2.3 Nagłówek Znak"/>
    <w:basedOn w:val="Domylnaczcionkaakapitu"/>
    <w:link w:val="Cytat"/>
    <w:uiPriority w:val="99"/>
    <w:locked/>
    <w:rsid w:val="00B058C3"/>
    <w:rPr>
      <w:rFonts w:ascii="Arial" w:hAnsi="Arial" w:cs="Times New Roman"/>
      <w:b/>
      <w:iCs/>
      <w:color w:val="000055"/>
      <w:sz w:val="24"/>
      <w:lang w:eastAsia="en-US"/>
    </w:rPr>
  </w:style>
  <w:style w:type="paragraph" w:customStyle="1" w:styleId="Arial3Nagwek">
    <w:name w:val="Arial_3. Nagłówek"/>
    <w:basedOn w:val="Cytat"/>
    <w:next w:val="Normalny"/>
    <w:link w:val="Arial3NagwekZnak"/>
    <w:uiPriority w:val="99"/>
    <w:rsid w:val="00B058C3"/>
  </w:style>
  <w:style w:type="character" w:customStyle="1" w:styleId="Arial3NagwekZnak">
    <w:name w:val="Arial_3. Nagłówek Znak"/>
    <w:basedOn w:val="CytatZnak"/>
    <w:link w:val="Arial3Nagwek"/>
    <w:uiPriority w:val="99"/>
    <w:locked/>
    <w:rsid w:val="00B058C3"/>
  </w:style>
  <w:style w:type="table" w:styleId="redniecieniowanie1akcent6">
    <w:name w:val="Medium Shading 1 Accent 6"/>
    <w:basedOn w:val="Standardowy"/>
    <w:uiPriority w:val="99"/>
    <w:rsid w:val="00DD203A"/>
    <w:rPr>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redniecieniowanie1akcent61">
    <w:name w:val="Średnie cieniowanie 1 — akcent 61"/>
    <w:uiPriority w:val="99"/>
    <w:rsid w:val="00923EF1"/>
    <w:rPr>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character" w:customStyle="1" w:styleId="AkapitzlistZnak">
    <w:name w:val="Akapit z listą Znak"/>
    <w:link w:val="Akapitzlist"/>
    <w:uiPriority w:val="99"/>
    <w:locked/>
    <w:rsid w:val="00E96EB5"/>
    <w:rPr>
      <w:rFonts w:ascii="Calibri" w:hAnsi="Calibri"/>
      <w:sz w:val="22"/>
      <w:lang w:eastAsia="en-US"/>
    </w:rPr>
  </w:style>
  <w:style w:type="paragraph" w:customStyle="1" w:styleId="podpismapy">
    <w:name w:val="podpis mapy"/>
    <w:basedOn w:val="Normalny"/>
    <w:link w:val="podpismapyZnak"/>
    <w:uiPriority w:val="99"/>
    <w:rsid w:val="00431100"/>
    <w:pPr>
      <w:spacing w:line="360" w:lineRule="auto"/>
      <w:jc w:val="center"/>
    </w:pPr>
    <w:rPr>
      <w:rFonts w:ascii="Arial" w:eastAsia="Times New Roman" w:hAnsi="Arial" w:cs="Arial"/>
      <w:b/>
      <w:sz w:val="24"/>
      <w:szCs w:val="24"/>
      <w:lang w:eastAsia="pl-PL"/>
    </w:rPr>
  </w:style>
  <w:style w:type="character" w:customStyle="1" w:styleId="podpismapyZnak">
    <w:name w:val="podpis mapy Znak"/>
    <w:basedOn w:val="Domylnaczcionkaakapitu"/>
    <w:link w:val="podpismapy"/>
    <w:uiPriority w:val="99"/>
    <w:locked/>
    <w:rsid w:val="00431100"/>
    <w:rPr>
      <w:rFonts w:ascii="Arial" w:hAnsi="Arial" w:cs="Arial"/>
      <w:b/>
      <w:sz w:val="24"/>
      <w:szCs w:val="24"/>
    </w:rPr>
  </w:style>
</w:styles>
</file>

<file path=word/webSettings.xml><?xml version="1.0" encoding="utf-8"?>
<w:webSettings xmlns:r="http://schemas.openxmlformats.org/officeDocument/2006/relationships" xmlns:w="http://schemas.openxmlformats.org/wordprocessingml/2006/main">
  <w:divs>
    <w:div w:id="1628052026">
      <w:marLeft w:val="0"/>
      <w:marRight w:val="0"/>
      <w:marTop w:val="0"/>
      <w:marBottom w:val="0"/>
      <w:divBdr>
        <w:top w:val="none" w:sz="0" w:space="0" w:color="auto"/>
        <w:left w:val="none" w:sz="0" w:space="0" w:color="auto"/>
        <w:bottom w:val="none" w:sz="0" w:space="0" w:color="auto"/>
        <w:right w:val="none" w:sz="0" w:space="0" w:color="auto"/>
      </w:divBdr>
      <w:divsChild>
        <w:div w:id="1628052211">
          <w:marLeft w:val="0"/>
          <w:marRight w:val="0"/>
          <w:marTop w:val="0"/>
          <w:marBottom w:val="0"/>
          <w:divBdr>
            <w:top w:val="none" w:sz="0" w:space="0" w:color="auto"/>
            <w:left w:val="none" w:sz="0" w:space="0" w:color="auto"/>
            <w:bottom w:val="none" w:sz="0" w:space="0" w:color="auto"/>
            <w:right w:val="none" w:sz="0" w:space="0" w:color="auto"/>
          </w:divBdr>
        </w:div>
      </w:divsChild>
    </w:div>
    <w:div w:id="1628052029">
      <w:marLeft w:val="0"/>
      <w:marRight w:val="0"/>
      <w:marTop w:val="0"/>
      <w:marBottom w:val="0"/>
      <w:divBdr>
        <w:top w:val="none" w:sz="0" w:space="0" w:color="auto"/>
        <w:left w:val="none" w:sz="0" w:space="0" w:color="auto"/>
        <w:bottom w:val="none" w:sz="0" w:space="0" w:color="auto"/>
        <w:right w:val="none" w:sz="0" w:space="0" w:color="auto"/>
      </w:divBdr>
      <w:divsChild>
        <w:div w:id="1628052027">
          <w:marLeft w:val="0"/>
          <w:marRight w:val="0"/>
          <w:marTop w:val="0"/>
          <w:marBottom w:val="0"/>
          <w:divBdr>
            <w:top w:val="none" w:sz="0" w:space="0" w:color="auto"/>
            <w:left w:val="none" w:sz="0" w:space="0" w:color="auto"/>
            <w:bottom w:val="none" w:sz="0" w:space="0" w:color="auto"/>
            <w:right w:val="none" w:sz="0" w:space="0" w:color="auto"/>
          </w:divBdr>
        </w:div>
        <w:div w:id="1628052089">
          <w:marLeft w:val="0"/>
          <w:marRight w:val="0"/>
          <w:marTop w:val="0"/>
          <w:marBottom w:val="0"/>
          <w:divBdr>
            <w:top w:val="none" w:sz="0" w:space="0" w:color="auto"/>
            <w:left w:val="none" w:sz="0" w:space="0" w:color="auto"/>
            <w:bottom w:val="none" w:sz="0" w:space="0" w:color="auto"/>
            <w:right w:val="none" w:sz="0" w:space="0" w:color="auto"/>
          </w:divBdr>
        </w:div>
        <w:div w:id="1628052092">
          <w:marLeft w:val="0"/>
          <w:marRight w:val="0"/>
          <w:marTop w:val="0"/>
          <w:marBottom w:val="0"/>
          <w:divBdr>
            <w:top w:val="none" w:sz="0" w:space="0" w:color="auto"/>
            <w:left w:val="none" w:sz="0" w:space="0" w:color="auto"/>
            <w:bottom w:val="none" w:sz="0" w:space="0" w:color="auto"/>
            <w:right w:val="none" w:sz="0" w:space="0" w:color="auto"/>
          </w:divBdr>
        </w:div>
        <w:div w:id="1628052129">
          <w:marLeft w:val="0"/>
          <w:marRight w:val="0"/>
          <w:marTop w:val="0"/>
          <w:marBottom w:val="0"/>
          <w:divBdr>
            <w:top w:val="none" w:sz="0" w:space="0" w:color="auto"/>
            <w:left w:val="none" w:sz="0" w:space="0" w:color="auto"/>
            <w:bottom w:val="none" w:sz="0" w:space="0" w:color="auto"/>
            <w:right w:val="none" w:sz="0" w:space="0" w:color="auto"/>
          </w:divBdr>
        </w:div>
        <w:div w:id="1628052257">
          <w:marLeft w:val="0"/>
          <w:marRight w:val="0"/>
          <w:marTop w:val="0"/>
          <w:marBottom w:val="0"/>
          <w:divBdr>
            <w:top w:val="none" w:sz="0" w:space="0" w:color="auto"/>
            <w:left w:val="none" w:sz="0" w:space="0" w:color="auto"/>
            <w:bottom w:val="none" w:sz="0" w:space="0" w:color="auto"/>
            <w:right w:val="none" w:sz="0" w:space="0" w:color="auto"/>
          </w:divBdr>
        </w:div>
      </w:divsChild>
    </w:div>
    <w:div w:id="1628052035">
      <w:marLeft w:val="0"/>
      <w:marRight w:val="0"/>
      <w:marTop w:val="0"/>
      <w:marBottom w:val="0"/>
      <w:divBdr>
        <w:top w:val="none" w:sz="0" w:space="0" w:color="auto"/>
        <w:left w:val="none" w:sz="0" w:space="0" w:color="auto"/>
        <w:bottom w:val="none" w:sz="0" w:space="0" w:color="auto"/>
        <w:right w:val="none" w:sz="0" w:space="0" w:color="auto"/>
      </w:divBdr>
    </w:div>
    <w:div w:id="1628052036">
      <w:marLeft w:val="0"/>
      <w:marRight w:val="0"/>
      <w:marTop w:val="0"/>
      <w:marBottom w:val="0"/>
      <w:divBdr>
        <w:top w:val="none" w:sz="0" w:space="0" w:color="auto"/>
        <w:left w:val="none" w:sz="0" w:space="0" w:color="auto"/>
        <w:bottom w:val="none" w:sz="0" w:space="0" w:color="auto"/>
        <w:right w:val="none" w:sz="0" w:space="0" w:color="auto"/>
      </w:divBdr>
    </w:div>
    <w:div w:id="1628052040">
      <w:marLeft w:val="0"/>
      <w:marRight w:val="0"/>
      <w:marTop w:val="0"/>
      <w:marBottom w:val="0"/>
      <w:divBdr>
        <w:top w:val="none" w:sz="0" w:space="0" w:color="auto"/>
        <w:left w:val="none" w:sz="0" w:space="0" w:color="auto"/>
        <w:bottom w:val="none" w:sz="0" w:space="0" w:color="auto"/>
        <w:right w:val="none" w:sz="0" w:space="0" w:color="auto"/>
      </w:divBdr>
      <w:divsChild>
        <w:div w:id="1628052025">
          <w:marLeft w:val="0"/>
          <w:marRight w:val="0"/>
          <w:marTop w:val="0"/>
          <w:marBottom w:val="0"/>
          <w:divBdr>
            <w:top w:val="none" w:sz="0" w:space="0" w:color="auto"/>
            <w:left w:val="none" w:sz="0" w:space="0" w:color="auto"/>
            <w:bottom w:val="none" w:sz="0" w:space="0" w:color="auto"/>
            <w:right w:val="none" w:sz="0" w:space="0" w:color="auto"/>
          </w:divBdr>
        </w:div>
        <w:div w:id="1628052031">
          <w:marLeft w:val="0"/>
          <w:marRight w:val="0"/>
          <w:marTop w:val="0"/>
          <w:marBottom w:val="0"/>
          <w:divBdr>
            <w:top w:val="none" w:sz="0" w:space="0" w:color="auto"/>
            <w:left w:val="none" w:sz="0" w:space="0" w:color="auto"/>
            <w:bottom w:val="none" w:sz="0" w:space="0" w:color="auto"/>
            <w:right w:val="none" w:sz="0" w:space="0" w:color="auto"/>
          </w:divBdr>
        </w:div>
        <w:div w:id="1628052041">
          <w:marLeft w:val="0"/>
          <w:marRight w:val="0"/>
          <w:marTop w:val="0"/>
          <w:marBottom w:val="0"/>
          <w:divBdr>
            <w:top w:val="none" w:sz="0" w:space="0" w:color="auto"/>
            <w:left w:val="none" w:sz="0" w:space="0" w:color="auto"/>
            <w:bottom w:val="none" w:sz="0" w:space="0" w:color="auto"/>
            <w:right w:val="none" w:sz="0" w:space="0" w:color="auto"/>
          </w:divBdr>
        </w:div>
        <w:div w:id="1628052054">
          <w:marLeft w:val="0"/>
          <w:marRight w:val="0"/>
          <w:marTop w:val="0"/>
          <w:marBottom w:val="0"/>
          <w:divBdr>
            <w:top w:val="none" w:sz="0" w:space="0" w:color="auto"/>
            <w:left w:val="none" w:sz="0" w:space="0" w:color="auto"/>
            <w:bottom w:val="none" w:sz="0" w:space="0" w:color="auto"/>
            <w:right w:val="none" w:sz="0" w:space="0" w:color="auto"/>
          </w:divBdr>
        </w:div>
        <w:div w:id="1628052056">
          <w:marLeft w:val="0"/>
          <w:marRight w:val="0"/>
          <w:marTop w:val="0"/>
          <w:marBottom w:val="0"/>
          <w:divBdr>
            <w:top w:val="none" w:sz="0" w:space="0" w:color="auto"/>
            <w:left w:val="none" w:sz="0" w:space="0" w:color="auto"/>
            <w:bottom w:val="none" w:sz="0" w:space="0" w:color="auto"/>
            <w:right w:val="none" w:sz="0" w:space="0" w:color="auto"/>
          </w:divBdr>
        </w:div>
        <w:div w:id="1628052070">
          <w:marLeft w:val="0"/>
          <w:marRight w:val="0"/>
          <w:marTop w:val="0"/>
          <w:marBottom w:val="0"/>
          <w:divBdr>
            <w:top w:val="none" w:sz="0" w:space="0" w:color="auto"/>
            <w:left w:val="none" w:sz="0" w:space="0" w:color="auto"/>
            <w:bottom w:val="none" w:sz="0" w:space="0" w:color="auto"/>
            <w:right w:val="none" w:sz="0" w:space="0" w:color="auto"/>
          </w:divBdr>
        </w:div>
        <w:div w:id="1628052076">
          <w:marLeft w:val="0"/>
          <w:marRight w:val="0"/>
          <w:marTop w:val="0"/>
          <w:marBottom w:val="0"/>
          <w:divBdr>
            <w:top w:val="none" w:sz="0" w:space="0" w:color="auto"/>
            <w:left w:val="none" w:sz="0" w:space="0" w:color="auto"/>
            <w:bottom w:val="none" w:sz="0" w:space="0" w:color="auto"/>
            <w:right w:val="none" w:sz="0" w:space="0" w:color="auto"/>
          </w:divBdr>
        </w:div>
        <w:div w:id="1628052079">
          <w:marLeft w:val="0"/>
          <w:marRight w:val="0"/>
          <w:marTop w:val="0"/>
          <w:marBottom w:val="0"/>
          <w:divBdr>
            <w:top w:val="none" w:sz="0" w:space="0" w:color="auto"/>
            <w:left w:val="none" w:sz="0" w:space="0" w:color="auto"/>
            <w:bottom w:val="none" w:sz="0" w:space="0" w:color="auto"/>
            <w:right w:val="none" w:sz="0" w:space="0" w:color="auto"/>
          </w:divBdr>
        </w:div>
        <w:div w:id="1628052080">
          <w:marLeft w:val="0"/>
          <w:marRight w:val="0"/>
          <w:marTop w:val="0"/>
          <w:marBottom w:val="0"/>
          <w:divBdr>
            <w:top w:val="none" w:sz="0" w:space="0" w:color="auto"/>
            <w:left w:val="none" w:sz="0" w:space="0" w:color="auto"/>
            <w:bottom w:val="none" w:sz="0" w:space="0" w:color="auto"/>
            <w:right w:val="none" w:sz="0" w:space="0" w:color="auto"/>
          </w:divBdr>
        </w:div>
        <w:div w:id="1628052084">
          <w:marLeft w:val="0"/>
          <w:marRight w:val="0"/>
          <w:marTop w:val="0"/>
          <w:marBottom w:val="0"/>
          <w:divBdr>
            <w:top w:val="none" w:sz="0" w:space="0" w:color="auto"/>
            <w:left w:val="none" w:sz="0" w:space="0" w:color="auto"/>
            <w:bottom w:val="none" w:sz="0" w:space="0" w:color="auto"/>
            <w:right w:val="none" w:sz="0" w:space="0" w:color="auto"/>
          </w:divBdr>
        </w:div>
        <w:div w:id="1628052086">
          <w:marLeft w:val="0"/>
          <w:marRight w:val="0"/>
          <w:marTop w:val="0"/>
          <w:marBottom w:val="0"/>
          <w:divBdr>
            <w:top w:val="none" w:sz="0" w:space="0" w:color="auto"/>
            <w:left w:val="none" w:sz="0" w:space="0" w:color="auto"/>
            <w:bottom w:val="none" w:sz="0" w:space="0" w:color="auto"/>
            <w:right w:val="none" w:sz="0" w:space="0" w:color="auto"/>
          </w:divBdr>
        </w:div>
        <w:div w:id="1628052090">
          <w:marLeft w:val="0"/>
          <w:marRight w:val="0"/>
          <w:marTop w:val="0"/>
          <w:marBottom w:val="0"/>
          <w:divBdr>
            <w:top w:val="none" w:sz="0" w:space="0" w:color="auto"/>
            <w:left w:val="none" w:sz="0" w:space="0" w:color="auto"/>
            <w:bottom w:val="none" w:sz="0" w:space="0" w:color="auto"/>
            <w:right w:val="none" w:sz="0" w:space="0" w:color="auto"/>
          </w:divBdr>
        </w:div>
        <w:div w:id="1628052094">
          <w:marLeft w:val="0"/>
          <w:marRight w:val="0"/>
          <w:marTop w:val="0"/>
          <w:marBottom w:val="0"/>
          <w:divBdr>
            <w:top w:val="none" w:sz="0" w:space="0" w:color="auto"/>
            <w:left w:val="none" w:sz="0" w:space="0" w:color="auto"/>
            <w:bottom w:val="none" w:sz="0" w:space="0" w:color="auto"/>
            <w:right w:val="none" w:sz="0" w:space="0" w:color="auto"/>
          </w:divBdr>
        </w:div>
        <w:div w:id="1628052097">
          <w:marLeft w:val="0"/>
          <w:marRight w:val="0"/>
          <w:marTop w:val="0"/>
          <w:marBottom w:val="0"/>
          <w:divBdr>
            <w:top w:val="none" w:sz="0" w:space="0" w:color="auto"/>
            <w:left w:val="none" w:sz="0" w:space="0" w:color="auto"/>
            <w:bottom w:val="none" w:sz="0" w:space="0" w:color="auto"/>
            <w:right w:val="none" w:sz="0" w:space="0" w:color="auto"/>
          </w:divBdr>
        </w:div>
        <w:div w:id="1628052107">
          <w:marLeft w:val="0"/>
          <w:marRight w:val="0"/>
          <w:marTop w:val="0"/>
          <w:marBottom w:val="0"/>
          <w:divBdr>
            <w:top w:val="none" w:sz="0" w:space="0" w:color="auto"/>
            <w:left w:val="none" w:sz="0" w:space="0" w:color="auto"/>
            <w:bottom w:val="none" w:sz="0" w:space="0" w:color="auto"/>
            <w:right w:val="none" w:sz="0" w:space="0" w:color="auto"/>
          </w:divBdr>
        </w:div>
        <w:div w:id="1628052128">
          <w:marLeft w:val="0"/>
          <w:marRight w:val="0"/>
          <w:marTop w:val="0"/>
          <w:marBottom w:val="0"/>
          <w:divBdr>
            <w:top w:val="none" w:sz="0" w:space="0" w:color="auto"/>
            <w:left w:val="none" w:sz="0" w:space="0" w:color="auto"/>
            <w:bottom w:val="none" w:sz="0" w:space="0" w:color="auto"/>
            <w:right w:val="none" w:sz="0" w:space="0" w:color="auto"/>
          </w:divBdr>
        </w:div>
        <w:div w:id="1628052131">
          <w:marLeft w:val="0"/>
          <w:marRight w:val="0"/>
          <w:marTop w:val="0"/>
          <w:marBottom w:val="0"/>
          <w:divBdr>
            <w:top w:val="none" w:sz="0" w:space="0" w:color="auto"/>
            <w:left w:val="none" w:sz="0" w:space="0" w:color="auto"/>
            <w:bottom w:val="none" w:sz="0" w:space="0" w:color="auto"/>
            <w:right w:val="none" w:sz="0" w:space="0" w:color="auto"/>
          </w:divBdr>
        </w:div>
        <w:div w:id="1628052132">
          <w:marLeft w:val="0"/>
          <w:marRight w:val="0"/>
          <w:marTop w:val="0"/>
          <w:marBottom w:val="0"/>
          <w:divBdr>
            <w:top w:val="none" w:sz="0" w:space="0" w:color="auto"/>
            <w:left w:val="none" w:sz="0" w:space="0" w:color="auto"/>
            <w:bottom w:val="none" w:sz="0" w:space="0" w:color="auto"/>
            <w:right w:val="none" w:sz="0" w:space="0" w:color="auto"/>
          </w:divBdr>
        </w:div>
        <w:div w:id="1628052133">
          <w:marLeft w:val="0"/>
          <w:marRight w:val="0"/>
          <w:marTop w:val="0"/>
          <w:marBottom w:val="0"/>
          <w:divBdr>
            <w:top w:val="none" w:sz="0" w:space="0" w:color="auto"/>
            <w:left w:val="none" w:sz="0" w:space="0" w:color="auto"/>
            <w:bottom w:val="none" w:sz="0" w:space="0" w:color="auto"/>
            <w:right w:val="none" w:sz="0" w:space="0" w:color="auto"/>
          </w:divBdr>
        </w:div>
        <w:div w:id="1628052134">
          <w:marLeft w:val="0"/>
          <w:marRight w:val="0"/>
          <w:marTop w:val="0"/>
          <w:marBottom w:val="0"/>
          <w:divBdr>
            <w:top w:val="none" w:sz="0" w:space="0" w:color="auto"/>
            <w:left w:val="none" w:sz="0" w:space="0" w:color="auto"/>
            <w:bottom w:val="none" w:sz="0" w:space="0" w:color="auto"/>
            <w:right w:val="none" w:sz="0" w:space="0" w:color="auto"/>
          </w:divBdr>
        </w:div>
        <w:div w:id="1628052139">
          <w:marLeft w:val="0"/>
          <w:marRight w:val="0"/>
          <w:marTop w:val="0"/>
          <w:marBottom w:val="0"/>
          <w:divBdr>
            <w:top w:val="none" w:sz="0" w:space="0" w:color="auto"/>
            <w:left w:val="none" w:sz="0" w:space="0" w:color="auto"/>
            <w:bottom w:val="none" w:sz="0" w:space="0" w:color="auto"/>
            <w:right w:val="none" w:sz="0" w:space="0" w:color="auto"/>
          </w:divBdr>
        </w:div>
        <w:div w:id="1628052142">
          <w:marLeft w:val="0"/>
          <w:marRight w:val="0"/>
          <w:marTop w:val="0"/>
          <w:marBottom w:val="0"/>
          <w:divBdr>
            <w:top w:val="none" w:sz="0" w:space="0" w:color="auto"/>
            <w:left w:val="none" w:sz="0" w:space="0" w:color="auto"/>
            <w:bottom w:val="none" w:sz="0" w:space="0" w:color="auto"/>
            <w:right w:val="none" w:sz="0" w:space="0" w:color="auto"/>
          </w:divBdr>
        </w:div>
        <w:div w:id="1628052145">
          <w:marLeft w:val="0"/>
          <w:marRight w:val="0"/>
          <w:marTop w:val="0"/>
          <w:marBottom w:val="0"/>
          <w:divBdr>
            <w:top w:val="none" w:sz="0" w:space="0" w:color="auto"/>
            <w:left w:val="none" w:sz="0" w:space="0" w:color="auto"/>
            <w:bottom w:val="none" w:sz="0" w:space="0" w:color="auto"/>
            <w:right w:val="none" w:sz="0" w:space="0" w:color="auto"/>
          </w:divBdr>
        </w:div>
        <w:div w:id="1628052169">
          <w:marLeft w:val="0"/>
          <w:marRight w:val="0"/>
          <w:marTop w:val="0"/>
          <w:marBottom w:val="0"/>
          <w:divBdr>
            <w:top w:val="none" w:sz="0" w:space="0" w:color="auto"/>
            <w:left w:val="none" w:sz="0" w:space="0" w:color="auto"/>
            <w:bottom w:val="none" w:sz="0" w:space="0" w:color="auto"/>
            <w:right w:val="none" w:sz="0" w:space="0" w:color="auto"/>
          </w:divBdr>
        </w:div>
        <w:div w:id="1628052170">
          <w:marLeft w:val="0"/>
          <w:marRight w:val="0"/>
          <w:marTop w:val="0"/>
          <w:marBottom w:val="0"/>
          <w:divBdr>
            <w:top w:val="none" w:sz="0" w:space="0" w:color="auto"/>
            <w:left w:val="none" w:sz="0" w:space="0" w:color="auto"/>
            <w:bottom w:val="none" w:sz="0" w:space="0" w:color="auto"/>
            <w:right w:val="none" w:sz="0" w:space="0" w:color="auto"/>
          </w:divBdr>
        </w:div>
        <w:div w:id="1628052182">
          <w:marLeft w:val="0"/>
          <w:marRight w:val="0"/>
          <w:marTop w:val="0"/>
          <w:marBottom w:val="0"/>
          <w:divBdr>
            <w:top w:val="none" w:sz="0" w:space="0" w:color="auto"/>
            <w:left w:val="none" w:sz="0" w:space="0" w:color="auto"/>
            <w:bottom w:val="none" w:sz="0" w:space="0" w:color="auto"/>
            <w:right w:val="none" w:sz="0" w:space="0" w:color="auto"/>
          </w:divBdr>
        </w:div>
        <w:div w:id="1628052186">
          <w:marLeft w:val="0"/>
          <w:marRight w:val="0"/>
          <w:marTop w:val="0"/>
          <w:marBottom w:val="0"/>
          <w:divBdr>
            <w:top w:val="none" w:sz="0" w:space="0" w:color="auto"/>
            <w:left w:val="none" w:sz="0" w:space="0" w:color="auto"/>
            <w:bottom w:val="none" w:sz="0" w:space="0" w:color="auto"/>
            <w:right w:val="none" w:sz="0" w:space="0" w:color="auto"/>
          </w:divBdr>
        </w:div>
        <w:div w:id="1628052201">
          <w:marLeft w:val="0"/>
          <w:marRight w:val="0"/>
          <w:marTop w:val="0"/>
          <w:marBottom w:val="0"/>
          <w:divBdr>
            <w:top w:val="none" w:sz="0" w:space="0" w:color="auto"/>
            <w:left w:val="none" w:sz="0" w:space="0" w:color="auto"/>
            <w:bottom w:val="none" w:sz="0" w:space="0" w:color="auto"/>
            <w:right w:val="none" w:sz="0" w:space="0" w:color="auto"/>
          </w:divBdr>
        </w:div>
        <w:div w:id="1628052215">
          <w:marLeft w:val="0"/>
          <w:marRight w:val="0"/>
          <w:marTop w:val="0"/>
          <w:marBottom w:val="0"/>
          <w:divBdr>
            <w:top w:val="none" w:sz="0" w:space="0" w:color="auto"/>
            <w:left w:val="none" w:sz="0" w:space="0" w:color="auto"/>
            <w:bottom w:val="none" w:sz="0" w:space="0" w:color="auto"/>
            <w:right w:val="none" w:sz="0" w:space="0" w:color="auto"/>
          </w:divBdr>
        </w:div>
        <w:div w:id="1628052220">
          <w:marLeft w:val="0"/>
          <w:marRight w:val="0"/>
          <w:marTop w:val="0"/>
          <w:marBottom w:val="0"/>
          <w:divBdr>
            <w:top w:val="none" w:sz="0" w:space="0" w:color="auto"/>
            <w:left w:val="none" w:sz="0" w:space="0" w:color="auto"/>
            <w:bottom w:val="none" w:sz="0" w:space="0" w:color="auto"/>
            <w:right w:val="none" w:sz="0" w:space="0" w:color="auto"/>
          </w:divBdr>
        </w:div>
        <w:div w:id="1628052224">
          <w:marLeft w:val="0"/>
          <w:marRight w:val="0"/>
          <w:marTop w:val="0"/>
          <w:marBottom w:val="0"/>
          <w:divBdr>
            <w:top w:val="none" w:sz="0" w:space="0" w:color="auto"/>
            <w:left w:val="none" w:sz="0" w:space="0" w:color="auto"/>
            <w:bottom w:val="none" w:sz="0" w:space="0" w:color="auto"/>
            <w:right w:val="none" w:sz="0" w:space="0" w:color="auto"/>
          </w:divBdr>
        </w:div>
        <w:div w:id="1628052225">
          <w:marLeft w:val="0"/>
          <w:marRight w:val="0"/>
          <w:marTop w:val="0"/>
          <w:marBottom w:val="0"/>
          <w:divBdr>
            <w:top w:val="none" w:sz="0" w:space="0" w:color="auto"/>
            <w:left w:val="none" w:sz="0" w:space="0" w:color="auto"/>
            <w:bottom w:val="none" w:sz="0" w:space="0" w:color="auto"/>
            <w:right w:val="none" w:sz="0" w:space="0" w:color="auto"/>
          </w:divBdr>
        </w:div>
        <w:div w:id="1628052239">
          <w:marLeft w:val="0"/>
          <w:marRight w:val="0"/>
          <w:marTop w:val="0"/>
          <w:marBottom w:val="0"/>
          <w:divBdr>
            <w:top w:val="none" w:sz="0" w:space="0" w:color="auto"/>
            <w:left w:val="none" w:sz="0" w:space="0" w:color="auto"/>
            <w:bottom w:val="none" w:sz="0" w:space="0" w:color="auto"/>
            <w:right w:val="none" w:sz="0" w:space="0" w:color="auto"/>
          </w:divBdr>
        </w:div>
        <w:div w:id="1628052246">
          <w:marLeft w:val="0"/>
          <w:marRight w:val="0"/>
          <w:marTop w:val="0"/>
          <w:marBottom w:val="0"/>
          <w:divBdr>
            <w:top w:val="none" w:sz="0" w:space="0" w:color="auto"/>
            <w:left w:val="none" w:sz="0" w:space="0" w:color="auto"/>
            <w:bottom w:val="none" w:sz="0" w:space="0" w:color="auto"/>
            <w:right w:val="none" w:sz="0" w:space="0" w:color="auto"/>
          </w:divBdr>
        </w:div>
        <w:div w:id="1628052269">
          <w:marLeft w:val="0"/>
          <w:marRight w:val="0"/>
          <w:marTop w:val="0"/>
          <w:marBottom w:val="0"/>
          <w:divBdr>
            <w:top w:val="none" w:sz="0" w:space="0" w:color="auto"/>
            <w:left w:val="none" w:sz="0" w:space="0" w:color="auto"/>
            <w:bottom w:val="none" w:sz="0" w:space="0" w:color="auto"/>
            <w:right w:val="none" w:sz="0" w:space="0" w:color="auto"/>
          </w:divBdr>
        </w:div>
        <w:div w:id="1628052278">
          <w:marLeft w:val="0"/>
          <w:marRight w:val="0"/>
          <w:marTop w:val="0"/>
          <w:marBottom w:val="0"/>
          <w:divBdr>
            <w:top w:val="none" w:sz="0" w:space="0" w:color="auto"/>
            <w:left w:val="none" w:sz="0" w:space="0" w:color="auto"/>
            <w:bottom w:val="none" w:sz="0" w:space="0" w:color="auto"/>
            <w:right w:val="none" w:sz="0" w:space="0" w:color="auto"/>
          </w:divBdr>
        </w:div>
      </w:divsChild>
    </w:div>
    <w:div w:id="1628052044">
      <w:marLeft w:val="0"/>
      <w:marRight w:val="0"/>
      <w:marTop w:val="0"/>
      <w:marBottom w:val="0"/>
      <w:divBdr>
        <w:top w:val="none" w:sz="0" w:space="0" w:color="auto"/>
        <w:left w:val="none" w:sz="0" w:space="0" w:color="auto"/>
        <w:bottom w:val="none" w:sz="0" w:space="0" w:color="auto"/>
        <w:right w:val="none" w:sz="0" w:space="0" w:color="auto"/>
      </w:divBdr>
    </w:div>
    <w:div w:id="1628052046">
      <w:marLeft w:val="0"/>
      <w:marRight w:val="0"/>
      <w:marTop w:val="0"/>
      <w:marBottom w:val="0"/>
      <w:divBdr>
        <w:top w:val="none" w:sz="0" w:space="0" w:color="auto"/>
        <w:left w:val="none" w:sz="0" w:space="0" w:color="auto"/>
        <w:bottom w:val="none" w:sz="0" w:space="0" w:color="auto"/>
        <w:right w:val="none" w:sz="0" w:space="0" w:color="auto"/>
      </w:divBdr>
    </w:div>
    <w:div w:id="1628052048">
      <w:marLeft w:val="0"/>
      <w:marRight w:val="0"/>
      <w:marTop w:val="0"/>
      <w:marBottom w:val="0"/>
      <w:divBdr>
        <w:top w:val="none" w:sz="0" w:space="0" w:color="auto"/>
        <w:left w:val="none" w:sz="0" w:space="0" w:color="auto"/>
        <w:bottom w:val="none" w:sz="0" w:space="0" w:color="auto"/>
        <w:right w:val="none" w:sz="0" w:space="0" w:color="auto"/>
      </w:divBdr>
      <w:divsChild>
        <w:div w:id="1628052175">
          <w:marLeft w:val="0"/>
          <w:marRight w:val="0"/>
          <w:marTop w:val="0"/>
          <w:marBottom w:val="0"/>
          <w:divBdr>
            <w:top w:val="none" w:sz="0" w:space="0" w:color="auto"/>
            <w:left w:val="none" w:sz="0" w:space="0" w:color="auto"/>
            <w:bottom w:val="none" w:sz="0" w:space="0" w:color="auto"/>
            <w:right w:val="none" w:sz="0" w:space="0" w:color="auto"/>
          </w:divBdr>
          <w:divsChild>
            <w:div w:id="1628052050">
              <w:marLeft w:val="0"/>
              <w:marRight w:val="0"/>
              <w:marTop w:val="0"/>
              <w:marBottom w:val="0"/>
              <w:divBdr>
                <w:top w:val="none" w:sz="0" w:space="0" w:color="auto"/>
                <w:left w:val="none" w:sz="0" w:space="0" w:color="auto"/>
                <w:bottom w:val="none" w:sz="0" w:space="0" w:color="auto"/>
                <w:right w:val="none" w:sz="0" w:space="0" w:color="auto"/>
              </w:divBdr>
              <w:divsChild>
                <w:div w:id="1628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52051">
      <w:marLeft w:val="0"/>
      <w:marRight w:val="0"/>
      <w:marTop w:val="0"/>
      <w:marBottom w:val="0"/>
      <w:divBdr>
        <w:top w:val="none" w:sz="0" w:space="0" w:color="auto"/>
        <w:left w:val="none" w:sz="0" w:space="0" w:color="auto"/>
        <w:bottom w:val="none" w:sz="0" w:space="0" w:color="auto"/>
        <w:right w:val="none" w:sz="0" w:space="0" w:color="auto"/>
      </w:divBdr>
    </w:div>
    <w:div w:id="1628052053">
      <w:marLeft w:val="0"/>
      <w:marRight w:val="0"/>
      <w:marTop w:val="0"/>
      <w:marBottom w:val="0"/>
      <w:divBdr>
        <w:top w:val="none" w:sz="0" w:space="0" w:color="auto"/>
        <w:left w:val="none" w:sz="0" w:space="0" w:color="auto"/>
        <w:bottom w:val="none" w:sz="0" w:space="0" w:color="auto"/>
        <w:right w:val="none" w:sz="0" w:space="0" w:color="auto"/>
      </w:divBdr>
    </w:div>
    <w:div w:id="1628052057">
      <w:marLeft w:val="0"/>
      <w:marRight w:val="0"/>
      <w:marTop w:val="0"/>
      <w:marBottom w:val="0"/>
      <w:divBdr>
        <w:top w:val="none" w:sz="0" w:space="0" w:color="auto"/>
        <w:left w:val="none" w:sz="0" w:space="0" w:color="auto"/>
        <w:bottom w:val="none" w:sz="0" w:space="0" w:color="auto"/>
        <w:right w:val="none" w:sz="0" w:space="0" w:color="auto"/>
      </w:divBdr>
      <w:divsChild>
        <w:div w:id="1628052034">
          <w:marLeft w:val="0"/>
          <w:marRight w:val="0"/>
          <w:marTop w:val="0"/>
          <w:marBottom w:val="0"/>
          <w:divBdr>
            <w:top w:val="none" w:sz="0" w:space="0" w:color="auto"/>
            <w:left w:val="none" w:sz="0" w:space="0" w:color="auto"/>
            <w:bottom w:val="none" w:sz="0" w:space="0" w:color="auto"/>
            <w:right w:val="none" w:sz="0" w:space="0" w:color="auto"/>
          </w:divBdr>
        </w:div>
        <w:div w:id="1628052068">
          <w:marLeft w:val="0"/>
          <w:marRight w:val="0"/>
          <w:marTop w:val="0"/>
          <w:marBottom w:val="0"/>
          <w:divBdr>
            <w:top w:val="none" w:sz="0" w:space="0" w:color="auto"/>
            <w:left w:val="none" w:sz="0" w:space="0" w:color="auto"/>
            <w:bottom w:val="none" w:sz="0" w:space="0" w:color="auto"/>
            <w:right w:val="none" w:sz="0" w:space="0" w:color="auto"/>
          </w:divBdr>
        </w:div>
        <w:div w:id="1628052098">
          <w:marLeft w:val="0"/>
          <w:marRight w:val="0"/>
          <w:marTop w:val="0"/>
          <w:marBottom w:val="0"/>
          <w:divBdr>
            <w:top w:val="none" w:sz="0" w:space="0" w:color="auto"/>
            <w:left w:val="none" w:sz="0" w:space="0" w:color="auto"/>
            <w:bottom w:val="none" w:sz="0" w:space="0" w:color="auto"/>
            <w:right w:val="none" w:sz="0" w:space="0" w:color="auto"/>
          </w:divBdr>
        </w:div>
        <w:div w:id="1628052143">
          <w:marLeft w:val="0"/>
          <w:marRight w:val="0"/>
          <w:marTop w:val="0"/>
          <w:marBottom w:val="0"/>
          <w:divBdr>
            <w:top w:val="none" w:sz="0" w:space="0" w:color="auto"/>
            <w:left w:val="none" w:sz="0" w:space="0" w:color="auto"/>
            <w:bottom w:val="none" w:sz="0" w:space="0" w:color="auto"/>
            <w:right w:val="none" w:sz="0" w:space="0" w:color="auto"/>
          </w:divBdr>
        </w:div>
        <w:div w:id="1628052184">
          <w:marLeft w:val="0"/>
          <w:marRight w:val="0"/>
          <w:marTop w:val="0"/>
          <w:marBottom w:val="0"/>
          <w:divBdr>
            <w:top w:val="none" w:sz="0" w:space="0" w:color="auto"/>
            <w:left w:val="none" w:sz="0" w:space="0" w:color="auto"/>
            <w:bottom w:val="none" w:sz="0" w:space="0" w:color="auto"/>
            <w:right w:val="none" w:sz="0" w:space="0" w:color="auto"/>
          </w:divBdr>
        </w:div>
        <w:div w:id="1628052203">
          <w:marLeft w:val="0"/>
          <w:marRight w:val="0"/>
          <w:marTop w:val="0"/>
          <w:marBottom w:val="0"/>
          <w:divBdr>
            <w:top w:val="none" w:sz="0" w:space="0" w:color="auto"/>
            <w:left w:val="none" w:sz="0" w:space="0" w:color="auto"/>
            <w:bottom w:val="none" w:sz="0" w:space="0" w:color="auto"/>
            <w:right w:val="none" w:sz="0" w:space="0" w:color="auto"/>
          </w:divBdr>
        </w:div>
        <w:div w:id="1628052212">
          <w:marLeft w:val="0"/>
          <w:marRight w:val="0"/>
          <w:marTop w:val="0"/>
          <w:marBottom w:val="0"/>
          <w:divBdr>
            <w:top w:val="none" w:sz="0" w:space="0" w:color="auto"/>
            <w:left w:val="none" w:sz="0" w:space="0" w:color="auto"/>
            <w:bottom w:val="none" w:sz="0" w:space="0" w:color="auto"/>
            <w:right w:val="none" w:sz="0" w:space="0" w:color="auto"/>
          </w:divBdr>
        </w:div>
        <w:div w:id="1628052218">
          <w:marLeft w:val="0"/>
          <w:marRight w:val="0"/>
          <w:marTop w:val="0"/>
          <w:marBottom w:val="0"/>
          <w:divBdr>
            <w:top w:val="none" w:sz="0" w:space="0" w:color="auto"/>
            <w:left w:val="none" w:sz="0" w:space="0" w:color="auto"/>
            <w:bottom w:val="none" w:sz="0" w:space="0" w:color="auto"/>
            <w:right w:val="none" w:sz="0" w:space="0" w:color="auto"/>
          </w:divBdr>
        </w:div>
        <w:div w:id="1628052245">
          <w:marLeft w:val="0"/>
          <w:marRight w:val="0"/>
          <w:marTop w:val="0"/>
          <w:marBottom w:val="0"/>
          <w:divBdr>
            <w:top w:val="none" w:sz="0" w:space="0" w:color="auto"/>
            <w:left w:val="none" w:sz="0" w:space="0" w:color="auto"/>
            <w:bottom w:val="none" w:sz="0" w:space="0" w:color="auto"/>
            <w:right w:val="none" w:sz="0" w:space="0" w:color="auto"/>
          </w:divBdr>
        </w:div>
        <w:div w:id="1628052253">
          <w:marLeft w:val="0"/>
          <w:marRight w:val="0"/>
          <w:marTop w:val="0"/>
          <w:marBottom w:val="0"/>
          <w:divBdr>
            <w:top w:val="none" w:sz="0" w:space="0" w:color="auto"/>
            <w:left w:val="none" w:sz="0" w:space="0" w:color="auto"/>
            <w:bottom w:val="none" w:sz="0" w:space="0" w:color="auto"/>
            <w:right w:val="none" w:sz="0" w:space="0" w:color="auto"/>
          </w:divBdr>
        </w:div>
        <w:div w:id="1628052268">
          <w:marLeft w:val="0"/>
          <w:marRight w:val="0"/>
          <w:marTop w:val="0"/>
          <w:marBottom w:val="0"/>
          <w:divBdr>
            <w:top w:val="none" w:sz="0" w:space="0" w:color="auto"/>
            <w:left w:val="none" w:sz="0" w:space="0" w:color="auto"/>
            <w:bottom w:val="none" w:sz="0" w:space="0" w:color="auto"/>
            <w:right w:val="none" w:sz="0" w:space="0" w:color="auto"/>
          </w:divBdr>
        </w:div>
        <w:div w:id="1628052274">
          <w:marLeft w:val="0"/>
          <w:marRight w:val="0"/>
          <w:marTop w:val="0"/>
          <w:marBottom w:val="0"/>
          <w:divBdr>
            <w:top w:val="none" w:sz="0" w:space="0" w:color="auto"/>
            <w:left w:val="none" w:sz="0" w:space="0" w:color="auto"/>
            <w:bottom w:val="none" w:sz="0" w:space="0" w:color="auto"/>
            <w:right w:val="none" w:sz="0" w:space="0" w:color="auto"/>
          </w:divBdr>
        </w:div>
        <w:div w:id="1628052279">
          <w:marLeft w:val="0"/>
          <w:marRight w:val="0"/>
          <w:marTop w:val="0"/>
          <w:marBottom w:val="0"/>
          <w:divBdr>
            <w:top w:val="none" w:sz="0" w:space="0" w:color="auto"/>
            <w:left w:val="none" w:sz="0" w:space="0" w:color="auto"/>
            <w:bottom w:val="none" w:sz="0" w:space="0" w:color="auto"/>
            <w:right w:val="none" w:sz="0" w:space="0" w:color="auto"/>
          </w:divBdr>
        </w:div>
      </w:divsChild>
    </w:div>
    <w:div w:id="1628052058">
      <w:marLeft w:val="0"/>
      <w:marRight w:val="0"/>
      <w:marTop w:val="0"/>
      <w:marBottom w:val="0"/>
      <w:divBdr>
        <w:top w:val="none" w:sz="0" w:space="0" w:color="auto"/>
        <w:left w:val="none" w:sz="0" w:space="0" w:color="auto"/>
        <w:bottom w:val="none" w:sz="0" w:space="0" w:color="auto"/>
        <w:right w:val="none" w:sz="0" w:space="0" w:color="auto"/>
      </w:divBdr>
    </w:div>
    <w:div w:id="1628052062">
      <w:marLeft w:val="0"/>
      <w:marRight w:val="0"/>
      <w:marTop w:val="0"/>
      <w:marBottom w:val="0"/>
      <w:divBdr>
        <w:top w:val="none" w:sz="0" w:space="0" w:color="auto"/>
        <w:left w:val="none" w:sz="0" w:space="0" w:color="auto"/>
        <w:bottom w:val="none" w:sz="0" w:space="0" w:color="auto"/>
        <w:right w:val="none" w:sz="0" w:space="0" w:color="auto"/>
      </w:divBdr>
    </w:div>
    <w:div w:id="1628052063">
      <w:marLeft w:val="0"/>
      <w:marRight w:val="0"/>
      <w:marTop w:val="0"/>
      <w:marBottom w:val="0"/>
      <w:divBdr>
        <w:top w:val="none" w:sz="0" w:space="0" w:color="auto"/>
        <w:left w:val="none" w:sz="0" w:space="0" w:color="auto"/>
        <w:bottom w:val="none" w:sz="0" w:space="0" w:color="auto"/>
        <w:right w:val="none" w:sz="0" w:space="0" w:color="auto"/>
      </w:divBdr>
      <w:divsChild>
        <w:div w:id="1628052106">
          <w:marLeft w:val="173"/>
          <w:marRight w:val="0"/>
          <w:marTop w:val="120"/>
          <w:marBottom w:val="0"/>
          <w:divBdr>
            <w:top w:val="none" w:sz="0" w:space="0" w:color="auto"/>
            <w:left w:val="none" w:sz="0" w:space="0" w:color="auto"/>
            <w:bottom w:val="none" w:sz="0" w:space="0" w:color="auto"/>
            <w:right w:val="none" w:sz="0" w:space="0" w:color="auto"/>
          </w:divBdr>
        </w:div>
        <w:div w:id="1628052111">
          <w:marLeft w:val="173"/>
          <w:marRight w:val="0"/>
          <w:marTop w:val="120"/>
          <w:marBottom w:val="0"/>
          <w:divBdr>
            <w:top w:val="none" w:sz="0" w:space="0" w:color="auto"/>
            <w:left w:val="none" w:sz="0" w:space="0" w:color="auto"/>
            <w:bottom w:val="none" w:sz="0" w:space="0" w:color="auto"/>
            <w:right w:val="none" w:sz="0" w:space="0" w:color="auto"/>
          </w:divBdr>
        </w:div>
        <w:div w:id="1628052144">
          <w:marLeft w:val="173"/>
          <w:marRight w:val="0"/>
          <w:marTop w:val="120"/>
          <w:marBottom w:val="0"/>
          <w:divBdr>
            <w:top w:val="none" w:sz="0" w:space="0" w:color="auto"/>
            <w:left w:val="none" w:sz="0" w:space="0" w:color="auto"/>
            <w:bottom w:val="none" w:sz="0" w:space="0" w:color="auto"/>
            <w:right w:val="none" w:sz="0" w:space="0" w:color="auto"/>
          </w:divBdr>
        </w:div>
        <w:div w:id="1628052183">
          <w:marLeft w:val="173"/>
          <w:marRight w:val="0"/>
          <w:marTop w:val="120"/>
          <w:marBottom w:val="0"/>
          <w:divBdr>
            <w:top w:val="none" w:sz="0" w:space="0" w:color="auto"/>
            <w:left w:val="none" w:sz="0" w:space="0" w:color="auto"/>
            <w:bottom w:val="none" w:sz="0" w:space="0" w:color="auto"/>
            <w:right w:val="none" w:sz="0" w:space="0" w:color="auto"/>
          </w:divBdr>
        </w:div>
      </w:divsChild>
    </w:div>
    <w:div w:id="1628052066">
      <w:marLeft w:val="0"/>
      <w:marRight w:val="0"/>
      <w:marTop w:val="0"/>
      <w:marBottom w:val="0"/>
      <w:divBdr>
        <w:top w:val="none" w:sz="0" w:space="0" w:color="auto"/>
        <w:left w:val="none" w:sz="0" w:space="0" w:color="auto"/>
        <w:bottom w:val="none" w:sz="0" w:space="0" w:color="auto"/>
        <w:right w:val="none" w:sz="0" w:space="0" w:color="auto"/>
      </w:divBdr>
    </w:div>
    <w:div w:id="1628052067">
      <w:marLeft w:val="0"/>
      <w:marRight w:val="0"/>
      <w:marTop w:val="0"/>
      <w:marBottom w:val="0"/>
      <w:divBdr>
        <w:top w:val="none" w:sz="0" w:space="0" w:color="auto"/>
        <w:left w:val="none" w:sz="0" w:space="0" w:color="auto"/>
        <w:bottom w:val="none" w:sz="0" w:space="0" w:color="auto"/>
        <w:right w:val="none" w:sz="0" w:space="0" w:color="auto"/>
      </w:divBdr>
    </w:div>
    <w:div w:id="1628052069">
      <w:marLeft w:val="0"/>
      <w:marRight w:val="0"/>
      <w:marTop w:val="0"/>
      <w:marBottom w:val="0"/>
      <w:divBdr>
        <w:top w:val="none" w:sz="0" w:space="0" w:color="auto"/>
        <w:left w:val="none" w:sz="0" w:space="0" w:color="auto"/>
        <w:bottom w:val="none" w:sz="0" w:space="0" w:color="auto"/>
        <w:right w:val="none" w:sz="0" w:space="0" w:color="auto"/>
      </w:divBdr>
    </w:div>
    <w:div w:id="1628052071">
      <w:marLeft w:val="0"/>
      <w:marRight w:val="0"/>
      <w:marTop w:val="0"/>
      <w:marBottom w:val="0"/>
      <w:divBdr>
        <w:top w:val="none" w:sz="0" w:space="0" w:color="auto"/>
        <w:left w:val="none" w:sz="0" w:space="0" w:color="auto"/>
        <w:bottom w:val="none" w:sz="0" w:space="0" w:color="auto"/>
        <w:right w:val="none" w:sz="0" w:space="0" w:color="auto"/>
      </w:divBdr>
    </w:div>
    <w:div w:id="1628052077">
      <w:marLeft w:val="0"/>
      <w:marRight w:val="0"/>
      <w:marTop w:val="0"/>
      <w:marBottom w:val="0"/>
      <w:divBdr>
        <w:top w:val="none" w:sz="0" w:space="0" w:color="auto"/>
        <w:left w:val="none" w:sz="0" w:space="0" w:color="auto"/>
        <w:bottom w:val="none" w:sz="0" w:space="0" w:color="auto"/>
        <w:right w:val="none" w:sz="0" w:space="0" w:color="auto"/>
      </w:divBdr>
    </w:div>
    <w:div w:id="1628052078">
      <w:marLeft w:val="0"/>
      <w:marRight w:val="0"/>
      <w:marTop w:val="0"/>
      <w:marBottom w:val="0"/>
      <w:divBdr>
        <w:top w:val="none" w:sz="0" w:space="0" w:color="auto"/>
        <w:left w:val="none" w:sz="0" w:space="0" w:color="auto"/>
        <w:bottom w:val="none" w:sz="0" w:space="0" w:color="auto"/>
        <w:right w:val="none" w:sz="0" w:space="0" w:color="auto"/>
      </w:divBdr>
    </w:div>
    <w:div w:id="1628052081">
      <w:marLeft w:val="0"/>
      <w:marRight w:val="0"/>
      <w:marTop w:val="0"/>
      <w:marBottom w:val="0"/>
      <w:divBdr>
        <w:top w:val="none" w:sz="0" w:space="0" w:color="auto"/>
        <w:left w:val="none" w:sz="0" w:space="0" w:color="auto"/>
        <w:bottom w:val="none" w:sz="0" w:space="0" w:color="auto"/>
        <w:right w:val="none" w:sz="0" w:space="0" w:color="auto"/>
      </w:divBdr>
      <w:divsChild>
        <w:div w:id="1628052033">
          <w:marLeft w:val="0"/>
          <w:marRight w:val="0"/>
          <w:marTop w:val="0"/>
          <w:marBottom w:val="0"/>
          <w:divBdr>
            <w:top w:val="none" w:sz="0" w:space="0" w:color="auto"/>
            <w:left w:val="none" w:sz="0" w:space="0" w:color="auto"/>
            <w:bottom w:val="none" w:sz="0" w:space="0" w:color="auto"/>
            <w:right w:val="none" w:sz="0" w:space="0" w:color="auto"/>
          </w:divBdr>
        </w:div>
        <w:div w:id="1628052043">
          <w:marLeft w:val="0"/>
          <w:marRight w:val="0"/>
          <w:marTop w:val="0"/>
          <w:marBottom w:val="0"/>
          <w:divBdr>
            <w:top w:val="none" w:sz="0" w:space="0" w:color="auto"/>
            <w:left w:val="none" w:sz="0" w:space="0" w:color="auto"/>
            <w:bottom w:val="none" w:sz="0" w:space="0" w:color="auto"/>
            <w:right w:val="none" w:sz="0" w:space="0" w:color="auto"/>
          </w:divBdr>
        </w:div>
        <w:div w:id="1628052088">
          <w:marLeft w:val="0"/>
          <w:marRight w:val="0"/>
          <w:marTop w:val="0"/>
          <w:marBottom w:val="0"/>
          <w:divBdr>
            <w:top w:val="none" w:sz="0" w:space="0" w:color="auto"/>
            <w:left w:val="none" w:sz="0" w:space="0" w:color="auto"/>
            <w:bottom w:val="none" w:sz="0" w:space="0" w:color="auto"/>
            <w:right w:val="none" w:sz="0" w:space="0" w:color="auto"/>
          </w:divBdr>
        </w:div>
        <w:div w:id="1628052123">
          <w:marLeft w:val="0"/>
          <w:marRight w:val="0"/>
          <w:marTop w:val="0"/>
          <w:marBottom w:val="0"/>
          <w:divBdr>
            <w:top w:val="none" w:sz="0" w:space="0" w:color="auto"/>
            <w:left w:val="none" w:sz="0" w:space="0" w:color="auto"/>
            <w:bottom w:val="none" w:sz="0" w:space="0" w:color="auto"/>
            <w:right w:val="none" w:sz="0" w:space="0" w:color="auto"/>
          </w:divBdr>
        </w:div>
        <w:div w:id="1628052159">
          <w:marLeft w:val="0"/>
          <w:marRight w:val="0"/>
          <w:marTop w:val="0"/>
          <w:marBottom w:val="0"/>
          <w:divBdr>
            <w:top w:val="none" w:sz="0" w:space="0" w:color="auto"/>
            <w:left w:val="none" w:sz="0" w:space="0" w:color="auto"/>
            <w:bottom w:val="none" w:sz="0" w:space="0" w:color="auto"/>
            <w:right w:val="none" w:sz="0" w:space="0" w:color="auto"/>
          </w:divBdr>
        </w:div>
        <w:div w:id="1628052185">
          <w:marLeft w:val="0"/>
          <w:marRight w:val="0"/>
          <w:marTop w:val="0"/>
          <w:marBottom w:val="0"/>
          <w:divBdr>
            <w:top w:val="none" w:sz="0" w:space="0" w:color="auto"/>
            <w:left w:val="none" w:sz="0" w:space="0" w:color="auto"/>
            <w:bottom w:val="none" w:sz="0" w:space="0" w:color="auto"/>
            <w:right w:val="none" w:sz="0" w:space="0" w:color="auto"/>
          </w:divBdr>
        </w:div>
        <w:div w:id="1628052196">
          <w:marLeft w:val="0"/>
          <w:marRight w:val="0"/>
          <w:marTop w:val="0"/>
          <w:marBottom w:val="0"/>
          <w:divBdr>
            <w:top w:val="none" w:sz="0" w:space="0" w:color="auto"/>
            <w:left w:val="none" w:sz="0" w:space="0" w:color="auto"/>
            <w:bottom w:val="none" w:sz="0" w:space="0" w:color="auto"/>
            <w:right w:val="none" w:sz="0" w:space="0" w:color="auto"/>
          </w:divBdr>
        </w:div>
        <w:div w:id="1628052204">
          <w:marLeft w:val="0"/>
          <w:marRight w:val="0"/>
          <w:marTop w:val="0"/>
          <w:marBottom w:val="0"/>
          <w:divBdr>
            <w:top w:val="none" w:sz="0" w:space="0" w:color="auto"/>
            <w:left w:val="none" w:sz="0" w:space="0" w:color="auto"/>
            <w:bottom w:val="none" w:sz="0" w:space="0" w:color="auto"/>
            <w:right w:val="none" w:sz="0" w:space="0" w:color="auto"/>
          </w:divBdr>
        </w:div>
        <w:div w:id="1628052217">
          <w:marLeft w:val="0"/>
          <w:marRight w:val="0"/>
          <w:marTop w:val="0"/>
          <w:marBottom w:val="0"/>
          <w:divBdr>
            <w:top w:val="none" w:sz="0" w:space="0" w:color="auto"/>
            <w:left w:val="none" w:sz="0" w:space="0" w:color="auto"/>
            <w:bottom w:val="none" w:sz="0" w:space="0" w:color="auto"/>
            <w:right w:val="none" w:sz="0" w:space="0" w:color="auto"/>
          </w:divBdr>
        </w:div>
        <w:div w:id="1628052219">
          <w:marLeft w:val="0"/>
          <w:marRight w:val="0"/>
          <w:marTop w:val="0"/>
          <w:marBottom w:val="0"/>
          <w:divBdr>
            <w:top w:val="none" w:sz="0" w:space="0" w:color="auto"/>
            <w:left w:val="none" w:sz="0" w:space="0" w:color="auto"/>
            <w:bottom w:val="none" w:sz="0" w:space="0" w:color="auto"/>
            <w:right w:val="none" w:sz="0" w:space="0" w:color="auto"/>
          </w:divBdr>
        </w:div>
        <w:div w:id="1628052241">
          <w:marLeft w:val="0"/>
          <w:marRight w:val="0"/>
          <w:marTop w:val="0"/>
          <w:marBottom w:val="0"/>
          <w:divBdr>
            <w:top w:val="none" w:sz="0" w:space="0" w:color="auto"/>
            <w:left w:val="none" w:sz="0" w:space="0" w:color="auto"/>
            <w:bottom w:val="none" w:sz="0" w:space="0" w:color="auto"/>
            <w:right w:val="none" w:sz="0" w:space="0" w:color="auto"/>
          </w:divBdr>
        </w:div>
        <w:div w:id="1628052251">
          <w:marLeft w:val="0"/>
          <w:marRight w:val="0"/>
          <w:marTop w:val="0"/>
          <w:marBottom w:val="0"/>
          <w:divBdr>
            <w:top w:val="none" w:sz="0" w:space="0" w:color="auto"/>
            <w:left w:val="none" w:sz="0" w:space="0" w:color="auto"/>
            <w:bottom w:val="none" w:sz="0" w:space="0" w:color="auto"/>
            <w:right w:val="none" w:sz="0" w:space="0" w:color="auto"/>
          </w:divBdr>
        </w:div>
        <w:div w:id="1628052260">
          <w:marLeft w:val="0"/>
          <w:marRight w:val="0"/>
          <w:marTop w:val="0"/>
          <w:marBottom w:val="0"/>
          <w:divBdr>
            <w:top w:val="none" w:sz="0" w:space="0" w:color="auto"/>
            <w:left w:val="none" w:sz="0" w:space="0" w:color="auto"/>
            <w:bottom w:val="none" w:sz="0" w:space="0" w:color="auto"/>
            <w:right w:val="none" w:sz="0" w:space="0" w:color="auto"/>
          </w:divBdr>
        </w:div>
        <w:div w:id="1628052264">
          <w:marLeft w:val="0"/>
          <w:marRight w:val="0"/>
          <w:marTop w:val="0"/>
          <w:marBottom w:val="0"/>
          <w:divBdr>
            <w:top w:val="none" w:sz="0" w:space="0" w:color="auto"/>
            <w:left w:val="none" w:sz="0" w:space="0" w:color="auto"/>
            <w:bottom w:val="none" w:sz="0" w:space="0" w:color="auto"/>
            <w:right w:val="none" w:sz="0" w:space="0" w:color="auto"/>
          </w:divBdr>
        </w:div>
        <w:div w:id="1628052272">
          <w:marLeft w:val="0"/>
          <w:marRight w:val="0"/>
          <w:marTop w:val="0"/>
          <w:marBottom w:val="0"/>
          <w:divBdr>
            <w:top w:val="none" w:sz="0" w:space="0" w:color="auto"/>
            <w:left w:val="none" w:sz="0" w:space="0" w:color="auto"/>
            <w:bottom w:val="none" w:sz="0" w:space="0" w:color="auto"/>
            <w:right w:val="none" w:sz="0" w:space="0" w:color="auto"/>
          </w:divBdr>
        </w:div>
        <w:div w:id="1628052280">
          <w:marLeft w:val="0"/>
          <w:marRight w:val="0"/>
          <w:marTop w:val="0"/>
          <w:marBottom w:val="0"/>
          <w:divBdr>
            <w:top w:val="none" w:sz="0" w:space="0" w:color="auto"/>
            <w:left w:val="none" w:sz="0" w:space="0" w:color="auto"/>
            <w:bottom w:val="none" w:sz="0" w:space="0" w:color="auto"/>
            <w:right w:val="none" w:sz="0" w:space="0" w:color="auto"/>
          </w:divBdr>
        </w:div>
      </w:divsChild>
    </w:div>
    <w:div w:id="1628052091">
      <w:marLeft w:val="0"/>
      <w:marRight w:val="0"/>
      <w:marTop w:val="0"/>
      <w:marBottom w:val="0"/>
      <w:divBdr>
        <w:top w:val="none" w:sz="0" w:space="0" w:color="auto"/>
        <w:left w:val="none" w:sz="0" w:space="0" w:color="auto"/>
        <w:bottom w:val="none" w:sz="0" w:space="0" w:color="auto"/>
        <w:right w:val="none" w:sz="0" w:space="0" w:color="auto"/>
      </w:divBdr>
    </w:div>
    <w:div w:id="1628052093">
      <w:marLeft w:val="0"/>
      <w:marRight w:val="0"/>
      <w:marTop w:val="0"/>
      <w:marBottom w:val="0"/>
      <w:divBdr>
        <w:top w:val="none" w:sz="0" w:space="0" w:color="auto"/>
        <w:left w:val="none" w:sz="0" w:space="0" w:color="auto"/>
        <w:bottom w:val="none" w:sz="0" w:space="0" w:color="auto"/>
        <w:right w:val="none" w:sz="0" w:space="0" w:color="auto"/>
      </w:divBdr>
    </w:div>
    <w:div w:id="1628052096">
      <w:marLeft w:val="0"/>
      <w:marRight w:val="0"/>
      <w:marTop w:val="0"/>
      <w:marBottom w:val="0"/>
      <w:divBdr>
        <w:top w:val="none" w:sz="0" w:space="0" w:color="auto"/>
        <w:left w:val="none" w:sz="0" w:space="0" w:color="auto"/>
        <w:bottom w:val="none" w:sz="0" w:space="0" w:color="auto"/>
        <w:right w:val="none" w:sz="0" w:space="0" w:color="auto"/>
      </w:divBdr>
      <w:divsChild>
        <w:div w:id="1628052273">
          <w:marLeft w:val="173"/>
          <w:marRight w:val="0"/>
          <w:marTop w:val="120"/>
          <w:marBottom w:val="0"/>
          <w:divBdr>
            <w:top w:val="none" w:sz="0" w:space="0" w:color="auto"/>
            <w:left w:val="none" w:sz="0" w:space="0" w:color="auto"/>
            <w:bottom w:val="none" w:sz="0" w:space="0" w:color="auto"/>
            <w:right w:val="none" w:sz="0" w:space="0" w:color="auto"/>
          </w:divBdr>
        </w:div>
      </w:divsChild>
    </w:div>
    <w:div w:id="1628052100">
      <w:marLeft w:val="0"/>
      <w:marRight w:val="0"/>
      <w:marTop w:val="0"/>
      <w:marBottom w:val="0"/>
      <w:divBdr>
        <w:top w:val="none" w:sz="0" w:space="0" w:color="auto"/>
        <w:left w:val="none" w:sz="0" w:space="0" w:color="auto"/>
        <w:bottom w:val="none" w:sz="0" w:space="0" w:color="auto"/>
        <w:right w:val="none" w:sz="0" w:space="0" w:color="auto"/>
      </w:divBdr>
    </w:div>
    <w:div w:id="1628052104">
      <w:marLeft w:val="0"/>
      <w:marRight w:val="0"/>
      <w:marTop w:val="0"/>
      <w:marBottom w:val="0"/>
      <w:divBdr>
        <w:top w:val="none" w:sz="0" w:space="0" w:color="auto"/>
        <w:left w:val="none" w:sz="0" w:space="0" w:color="auto"/>
        <w:bottom w:val="none" w:sz="0" w:space="0" w:color="auto"/>
        <w:right w:val="none" w:sz="0" w:space="0" w:color="auto"/>
      </w:divBdr>
    </w:div>
    <w:div w:id="1628052108">
      <w:marLeft w:val="0"/>
      <w:marRight w:val="0"/>
      <w:marTop w:val="0"/>
      <w:marBottom w:val="0"/>
      <w:divBdr>
        <w:top w:val="none" w:sz="0" w:space="0" w:color="auto"/>
        <w:left w:val="none" w:sz="0" w:space="0" w:color="auto"/>
        <w:bottom w:val="none" w:sz="0" w:space="0" w:color="auto"/>
        <w:right w:val="none" w:sz="0" w:space="0" w:color="auto"/>
      </w:divBdr>
    </w:div>
    <w:div w:id="1628052109">
      <w:marLeft w:val="0"/>
      <w:marRight w:val="0"/>
      <w:marTop w:val="0"/>
      <w:marBottom w:val="0"/>
      <w:divBdr>
        <w:top w:val="none" w:sz="0" w:space="0" w:color="auto"/>
        <w:left w:val="none" w:sz="0" w:space="0" w:color="auto"/>
        <w:bottom w:val="none" w:sz="0" w:space="0" w:color="auto"/>
        <w:right w:val="none" w:sz="0" w:space="0" w:color="auto"/>
      </w:divBdr>
    </w:div>
    <w:div w:id="1628052110">
      <w:marLeft w:val="0"/>
      <w:marRight w:val="0"/>
      <w:marTop w:val="0"/>
      <w:marBottom w:val="0"/>
      <w:divBdr>
        <w:top w:val="none" w:sz="0" w:space="0" w:color="auto"/>
        <w:left w:val="none" w:sz="0" w:space="0" w:color="auto"/>
        <w:bottom w:val="none" w:sz="0" w:space="0" w:color="auto"/>
        <w:right w:val="none" w:sz="0" w:space="0" w:color="auto"/>
      </w:divBdr>
    </w:div>
    <w:div w:id="1628052114">
      <w:marLeft w:val="0"/>
      <w:marRight w:val="0"/>
      <w:marTop w:val="0"/>
      <w:marBottom w:val="0"/>
      <w:divBdr>
        <w:top w:val="none" w:sz="0" w:space="0" w:color="auto"/>
        <w:left w:val="none" w:sz="0" w:space="0" w:color="auto"/>
        <w:bottom w:val="none" w:sz="0" w:space="0" w:color="auto"/>
        <w:right w:val="none" w:sz="0" w:space="0" w:color="auto"/>
      </w:divBdr>
    </w:div>
    <w:div w:id="1628052115">
      <w:marLeft w:val="0"/>
      <w:marRight w:val="0"/>
      <w:marTop w:val="0"/>
      <w:marBottom w:val="0"/>
      <w:divBdr>
        <w:top w:val="none" w:sz="0" w:space="0" w:color="auto"/>
        <w:left w:val="none" w:sz="0" w:space="0" w:color="auto"/>
        <w:bottom w:val="none" w:sz="0" w:space="0" w:color="auto"/>
        <w:right w:val="none" w:sz="0" w:space="0" w:color="auto"/>
      </w:divBdr>
      <w:divsChild>
        <w:div w:id="1628052037">
          <w:marLeft w:val="0"/>
          <w:marRight w:val="0"/>
          <w:marTop w:val="0"/>
          <w:marBottom w:val="0"/>
          <w:divBdr>
            <w:top w:val="none" w:sz="0" w:space="0" w:color="auto"/>
            <w:left w:val="none" w:sz="0" w:space="0" w:color="auto"/>
            <w:bottom w:val="none" w:sz="0" w:space="0" w:color="auto"/>
            <w:right w:val="none" w:sz="0" w:space="0" w:color="auto"/>
          </w:divBdr>
        </w:div>
        <w:div w:id="1628052095">
          <w:marLeft w:val="0"/>
          <w:marRight w:val="0"/>
          <w:marTop w:val="0"/>
          <w:marBottom w:val="0"/>
          <w:divBdr>
            <w:top w:val="none" w:sz="0" w:space="0" w:color="auto"/>
            <w:left w:val="none" w:sz="0" w:space="0" w:color="auto"/>
            <w:bottom w:val="none" w:sz="0" w:space="0" w:color="auto"/>
            <w:right w:val="none" w:sz="0" w:space="0" w:color="auto"/>
          </w:divBdr>
        </w:div>
        <w:div w:id="1628052102">
          <w:marLeft w:val="0"/>
          <w:marRight w:val="0"/>
          <w:marTop w:val="0"/>
          <w:marBottom w:val="0"/>
          <w:divBdr>
            <w:top w:val="none" w:sz="0" w:space="0" w:color="auto"/>
            <w:left w:val="none" w:sz="0" w:space="0" w:color="auto"/>
            <w:bottom w:val="none" w:sz="0" w:space="0" w:color="auto"/>
            <w:right w:val="none" w:sz="0" w:space="0" w:color="auto"/>
          </w:divBdr>
        </w:div>
        <w:div w:id="1628052135">
          <w:marLeft w:val="0"/>
          <w:marRight w:val="0"/>
          <w:marTop w:val="0"/>
          <w:marBottom w:val="0"/>
          <w:divBdr>
            <w:top w:val="none" w:sz="0" w:space="0" w:color="auto"/>
            <w:left w:val="none" w:sz="0" w:space="0" w:color="auto"/>
            <w:bottom w:val="none" w:sz="0" w:space="0" w:color="auto"/>
            <w:right w:val="none" w:sz="0" w:space="0" w:color="auto"/>
          </w:divBdr>
        </w:div>
        <w:div w:id="1628052160">
          <w:marLeft w:val="0"/>
          <w:marRight w:val="0"/>
          <w:marTop w:val="0"/>
          <w:marBottom w:val="0"/>
          <w:divBdr>
            <w:top w:val="none" w:sz="0" w:space="0" w:color="auto"/>
            <w:left w:val="none" w:sz="0" w:space="0" w:color="auto"/>
            <w:bottom w:val="none" w:sz="0" w:space="0" w:color="auto"/>
            <w:right w:val="none" w:sz="0" w:space="0" w:color="auto"/>
          </w:divBdr>
        </w:div>
        <w:div w:id="1628052243">
          <w:marLeft w:val="0"/>
          <w:marRight w:val="0"/>
          <w:marTop w:val="0"/>
          <w:marBottom w:val="0"/>
          <w:divBdr>
            <w:top w:val="none" w:sz="0" w:space="0" w:color="auto"/>
            <w:left w:val="none" w:sz="0" w:space="0" w:color="auto"/>
            <w:bottom w:val="none" w:sz="0" w:space="0" w:color="auto"/>
            <w:right w:val="none" w:sz="0" w:space="0" w:color="auto"/>
          </w:divBdr>
        </w:div>
      </w:divsChild>
    </w:div>
    <w:div w:id="1628052116">
      <w:marLeft w:val="0"/>
      <w:marRight w:val="0"/>
      <w:marTop w:val="0"/>
      <w:marBottom w:val="0"/>
      <w:divBdr>
        <w:top w:val="none" w:sz="0" w:space="0" w:color="auto"/>
        <w:left w:val="none" w:sz="0" w:space="0" w:color="auto"/>
        <w:bottom w:val="none" w:sz="0" w:space="0" w:color="auto"/>
        <w:right w:val="none" w:sz="0" w:space="0" w:color="auto"/>
      </w:divBdr>
    </w:div>
    <w:div w:id="1628052117">
      <w:marLeft w:val="0"/>
      <w:marRight w:val="0"/>
      <w:marTop w:val="0"/>
      <w:marBottom w:val="0"/>
      <w:divBdr>
        <w:top w:val="none" w:sz="0" w:space="0" w:color="auto"/>
        <w:left w:val="none" w:sz="0" w:space="0" w:color="auto"/>
        <w:bottom w:val="none" w:sz="0" w:space="0" w:color="auto"/>
        <w:right w:val="none" w:sz="0" w:space="0" w:color="auto"/>
      </w:divBdr>
    </w:div>
    <w:div w:id="1628052122">
      <w:marLeft w:val="0"/>
      <w:marRight w:val="0"/>
      <w:marTop w:val="0"/>
      <w:marBottom w:val="0"/>
      <w:divBdr>
        <w:top w:val="none" w:sz="0" w:space="0" w:color="auto"/>
        <w:left w:val="none" w:sz="0" w:space="0" w:color="auto"/>
        <w:bottom w:val="none" w:sz="0" w:space="0" w:color="auto"/>
        <w:right w:val="none" w:sz="0" w:space="0" w:color="auto"/>
      </w:divBdr>
      <w:divsChild>
        <w:div w:id="1628052049">
          <w:marLeft w:val="0"/>
          <w:marRight w:val="0"/>
          <w:marTop w:val="0"/>
          <w:marBottom w:val="0"/>
          <w:divBdr>
            <w:top w:val="none" w:sz="0" w:space="0" w:color="auto"/>
            <w:left w:val="none" w:sz="0" w:space="0" w:color="auto"/>
            <w:bottom w:val="none" w:sz="0" w:space="0" w:color="auto"/>
            <w:right w:val="none" w:sz="0" w:space="0" w:color="auto"/>
          </w:divBdr>
        </w:div>
        <w:div w:id="1628052178">
          <w:marLeft w:val="0"/>
          <w:marRight w:val="0"/>
          <w:marTop w:val="0"/>
          <w:marBottom w:val="0"/>
          <w:divBdr>
            <w:top w:val="none" w:sz="0" w:space="0" w:color="auto"/>
            <w:left w:val="none" w:sz="0" w:space="0" w:color="auto"/>
            <w:bottom w:val="none" w:sz="0" w:space="0" w:color="auto"/>
            <w:right w:val="none" w:sz="0" w:space="0" w:color="auto"/>
          </w:divBdr>
        </w:div>
        <w:div w:id="1628052216">
          <w:marLeft w:val="0"/>
          <w:marRight w:val="0"/>
          <w:marTop w:val="0"/>
          <w:marBottom w:val="0"/>
          <w:divBdr>
            <w:top w:val="none" w:sz="0" w:space="0" w:color="auto"/>
            <w:left w:val="none" w:sz="0" w:space="0" w:color="auto"/>
            <w:bottom w:val="none" w:sz="0" w:space="0" w:color="auto"/>
            <w:right w:val="none" w:sz="0" w:space="0" w:color="auto"/>
          </w:divBdr>
        </w:div>
      </w:divsChild>
    </w:div>
    <w:div w:id="1628052125">
      <w:marLeft w:val="0"/>
      <w:marRight w:val="0"/>
      <w:marTop w:val="0"/>
      <w:marBottom w:val="0"/>
      <w:divBdr>
        <w:top w:val="none" w:sz="0" w:space="0" w:color="auto"/>
        <w:left w:val="none" w:sz="0" w:space="0" w:color="auto"/>
        <w:bottom w:val="none" w:sz="0" w:space="0" w:color="auto"/>
        <w:right w:val="none" w:sz="0" w:space="0" w:color="auto"/>
      </w:divBdr>
      <w:divsChild>
        <w:div w:id="1628052112">
          <w:marLeft w:val="0"/>
          <w:marRight w:val="0"/>
          <w:marTop w:val="0"/>
          <w:marBottom w:val="0"/>
          <w:divBdr>
            <w:top w:val="none" w:sz="0" w:space="0" w:color="auto"/>
            <w:left w:val="none" w:sz="0" w:space="0" w:color="auto"/>
            <w:bottom w:val="none" w:sz="0" w:space="0" w:color="auto"/>
            <w:right w:val="none" w:sz="0" w:space="0" w:color="auto"/>
          </w:divBdr>
          <w:divsChild>
            <w:div w:id="1628052207">
              <w:marLeft w:val="0"/>
              <w:marRight w:val="0"/>
              <w:marTop w:val="225"/>
              <w:marBottom w:val="450"/>
              <w:divBdr>
                <w:top w:val="none" w:sz="0" w:space="0" w:color="auto"/>
                <w:left w:val="none" w:sz="0" w:space="0" w:color="auto"/>
                <w:bottom w:val="none" w:sz="0" w:space="0" w:color="auto"/>
                <w:right w:val="none" w:sz="0" w:space="0" w:color="auto"/>
              </w:divBdr>
              <w:divsChild>
                <w:div w:id="1628052085">
                  <w:marLeft w:val="0"/>
                  <w:marRight w:val="0"/>
                  <w:marTop w:val="0"/>
                  <w:marBottom w:val="0"/>
                  <w:divBdr>
                    <w:top w:val="none" w:sz="0" w:space="0" w:color="auto"/>
                    <w:left w:val="none" w:sz="0" w:space="0" w:color="auto"/>
                    <w:bottom w:val="none" w:sz="0" w:space="0" w:color="auto"/>
                    <w:right w:val="none" w:sz="0" w:space="0" w:color="auto"/>
                  </w:divBdr>
                  <w:divsChild>
                    <w:div w:id="1628052155">
                      <w:marLeft w:val="0"/>
                      <w:marRight w:val="0"/>
                      <w:marTop w:val="0"/>
                      <w:marBottom w:val="0"/>
                      <w:divBdr>
                        <w:top w:val="none" w:sz="0" w:space="0" w:color="auto"/>
                        <w:left w:val="none" w:sz="0" w:space="0" w:color="auto"/>
                        <w:bottom w:val="none" w:sz="0" w:space="0" w:color="auto"/>
                        <w:right w:val="none" w:sz="0" w:space="0" w:color="auto"/>
                      </w:divBdr>
                      <w:divsChild>
                        <w:div w:id="1628052073">
                          <w:marLeft w:val="0"/>
                          <w:marRight w:val="0"/>
                          <w:marTop w:val="0"/>
                          <w:marBottom w:val="0"/>
                          <w:divBdr>
                            <w:top w:val="none" w:sz="0" w:space="0" w:color="auto"/>
                            <w:left w:val="none" w:sz="0" w:space="0" w:color="auto"/>
                            <w:bottom w:val="none" w:sz="0" w:space="0" w:color="auto"/>
                            <w:right w:val="none" w:sz="0" w:space="0" w:color="auto"/>
                          </w:divBdr>
                        </w:div>
                        <w:div w:id="1628052158">
                          <w:marLeft w:val="0"/>
                          <w:marRight w:val="150"/>
                          <w:marTop w:val="0"/>
                          <w:marBottom w:val="0"/>
                          <w:divBdr>
                            <w:top w:val="none" w:sz="0" w:space="0" w:color="auto"/>
                            <w:left w:val="none" w:sz="0" w:space="0" w:color="auto"/>
                            <w:bottom w:val="none" w:sz="0" w:space="0" w:color="auto"/>
                            <w:right w:val="none" w:sz="0" w:space="0" w:color="auto"/>
                          </w:divBdr>
                          <w:divsChild>
                            <w:div w:id="1628052030">
                              <w:marLeft w:val="0"/>
                              <w:marRight w:val="0"/>
                              <w:marTop w:val="0"/>
                              <w:marBottom w:val="300"/>
                              <w:divBdr>
                                <w:top w:val="none" w:sz="0" w:space="0" w:color="auto"/>
                                <w:left w:val="none" w:sz="0" w:space="0" w:color="auto"/>
                                <w:bottom w:val="none" w:sz="0" w:space="0" w:color="auto"/>
                                <w:right w:val="none" w:sz="0" w:space="0" w:color="auto"/>
                              </w:divBdr>
                              <w:divsChild>
                                <w:div w:id="1628052047">
                                  <w:marLeft w:val="0"/>
                                  <w:marRight w:val="0"/>
                                  <w:marTop w:val="0"/>
                                  <w:marBottom w:val="0"/>
                                  <w:divBdr>
                                    <w:top w:val="none" w:sz="0" w:space="0" w:color="auto"/>
                                    <w:left w:val="none" w:sz="0" w:space="0" w:color="auto"/>
                                    <w:bottom w:val="none" w:sz="0" w:space="0" w:color="auto"/>
                                    <w:right w:val="none" w:sz="0" w:space="0" w:color="auto"/>
                                  </w:divBdr>
                                </w:div>
                                <w:div w:id="16280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52171">
                          <w:marLeft w:val="0"/>
                          <w:marRight w:val="0"/>
                          <w:marTop w:val="0"/>
                          <w:marBottom w:val="0"/>
                          <w:divBdr>
                            <w:top w:val="none" w:sz="0" w:space="0" w:color="auto"/>
                            <w:left w:val="none" w:sz="0" w:space="0" w:color="auto"/>
                            <w:bottom w:val="none" w:sz="0" w:space="0" w:color="auto"/>
                            <w:right w:val="none" w:sz="0" w:space="0" w:color="auto"/>
                          </w:divBdr>
                          <w:divsChild>
                            <w:div w:id="1628052039">
                              <w:marLeft w:val="0"/>
                              <w:marRight w:val="0"/>
                              <w:marTop w:val="0"/>
                              <w:marBottom w:val="0"/>
                              <w:divBdr>
                                <w:top w:val="none" w:sz="0" w:space="0" w:color="auto"/>
                                <w:left w:val="none" w:sz="0" w:space="0" w:color="auto"/>
                                <w:bottom w:val="none" w:sz="0" w:space="0" w:color="auto"/>
                                <w:right w:val="none" w:sz="0" w:space="0" w:color="auto"/>
                              </w:divBdr>
                              <w:divsChild>
                                <w:div w:id="1628052072">
                                  <w:marLeft w:val="0"/>
                                  <w:marRight w:val="0"/>
                                  <w:marTop w:val="0"/>
                                  <w:marBottom w:val="150"/>
                                  <w:divBdr>
                                    <w:top w:val="none" w:sz="0" w:space="0" w:color="auto"/>
                                    <w:left w:val="none" w:sz="0" w:space="0" w:color="auto"/>
                                    <w:bottom w:val="none" w:sz="0" w:space="0" w:color="auto"/>
                                    <w:right w:val="none" w:sz="0" w:space="0" w:color="auto"/>
                                  </w:divBdr>
                                  <w:divsChild>
                                    <w:div w:id="1628052061">
                                      <w:marLeft w:val="0"/>
                                      <w:marRight w:val="0"/>
                                      <w:marTop w:val="100"/>
                                      <w:marBottom w:val="0"/>
                                      <w:divBdr>
                                        <w:top w:val="none" w:sz="0" w:space="0" w:color="auto"/>
                                        <w:left w:val="none" w:sz="0" w:space="0" w:color="auto"/>
                                        <w:bottom w:val="none" w:sz="0" w:space="0" w:color="auto"/>
                                        <w:right w:val="none" w:sz="0" w:space="0" w:color="auto"/>
                                      </w:divBdr>
                                      <w:divsChild>
                                        <w:div w:id="1628052065">
                                          <w:marLeft w:val="0"/>
                                          <w:marRight w:val="0"/>
                                          <w:marTop w:val="100"/>
                                          <w:marBottom w:val="100"/>
                                          <w:divBdr>
                                            <w:top w:val="none" w:sz="0" w:space="0" w:color="auto"/>
                                            <w:left w:val="none" w:sz="0" w:space="0" w:color="auto"/>
                                            <w:bottom w:val="none" w:sz="0" w:space="0" w:color="auto"/>
                                            <w:right w:val="none" w:sz="0" w:space="0" w:color="auto"/>
                                          </w:divBdr>
                                          <w:divsChild>
                                            <w:div w:id="16280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052127">
                              <w:marLeft w:val="0"/>
                              <w:marRight w:val="150"/>
                              <w:marTop w:val="0"/>
                              <w:marBottom w:val="0"/>
                              <w:divBdr>
                                <w:top w:val="none" w:sz="0" w:space="0" w:color="auto"/>
                                <w:left w:val="none" w:sz="0" w:space="0" w:color="auto"/>
                                <w:bottom w:val="none" w:sz="0" w:space="0" w:color="auto"/>
                                <w:right w:val="none" w:sz="0" w:space="0" w:color="auto"/>
                              </w:divBdr>
                              <w:divsChild>
                                <w:div w:id="1628052028">
                                  <w:marLeft w:val="0"/>
                                  <w:marRight w:val="0"/>
                                  <w:marTop w:val="0"/>
                                  <w:marBottom w:val="300"/>
                                  <w:divBdr>
                                    <w:top w:val="none" w:sz="0" w:space="0" w:color="auto"/>
                                    <w:left w:val="none" w:sz="0" w:space="0" w:color="auto"/>
                                    <w:bottom w:val="none" w:sz="0" w:space="0" w:color="auto"/>
                                    <w:right w:val="none" w:sz="0" w:space="0" w:color="auto"/>
                                  </w:divBdr>
                                  <w:divsChild>
                                    <w:div w:id="1628052165">
                                      <w:marLeft w:val="0"/>
                                      <w:marRight w:val="0"/>
                                      <w:marTop w:val="0"/>
                                      <w:marBottom w:val="0"/>
                                      <w:divBdr>
                                        <w:top w:val="none" w:sz="0" w:space="0" w:color="auto"/>
                                        <w:left w:val="none" w:sz="0" w:space="0" w:color="auto"/>
                                        <w:bottom w:val="none" w:sz="0" w:space="0" w:color="auto"/>
                                        <w:right w:val="none" w:sz="0" w:space="0" w:color="auto"/>
                                      </w:divBdr>
                                    </w:div>
                                    <w:div w:id="16280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52180">
                          <w:marLeft w:val="0"/>
                          <w:marRight w:val="0"/>
                          <w:marTop w:val="150"/>
                          <w:marBottom w:val="150"/>
                          <w:divBdr>
                            <w:top w:val="single" w:sz="6" w:space="1" w:color="E4E4E4"/>
                            <w:left w:val="single" w:sz="6" w:space="1" w:color="E4E4E4"/>
                            <w:bottom w:val="single" w:sz="6" w:space="1" w:color="E4E4E4"/>
                            <w:right w:val="single" w:sz="6" w:space="1" w:color="E4E4E4"/>
                          </w:divBdr>
                        </w:div>
                      </w:divsChild>
                    </w:div>
                  </w:divsChild>
                </w:div>
              </w:divsChild>
            </w:div>
          </w:divsChild>
        </w:div>
      </w:divsChild>
    </w:div>
    <w:div w:id="1628052130">
      <w:marLeft w:val="0"/>
      <w:marRight w:val="0"/>
      <w:marTop w:val="0"/>
      <w:marBottom w:val="0"/>
      <w:divBdr>
        <w:top w:val="none" w:sz="0" w:space="0" w:color="auto"/>
        <w:left w:val="none" w:sz="0" w:space="0" w:color="auto"/>
        <w:bottom w:val="none" w:sz="0" w:space="0" w:color="auto"/>
        <w:right w:val="none" w:sz="0" w:space="0" w:color="auto"/>
      </w:divBdr>
    </w:div>
    <w:div w:id="1628052140">
      <w:marLeft w:val="0"/>
      <w:marRight w:val="0"/>
      <w:marTop w:val="0"/>
      <w:marBottom w:val="0"/>
      <w:divBdr>
        <w:top w:val="none" w:sz="0" w:space="0" w:color="auto"/>
        <w:left w:val="none" w:sz="0" w:space="0" w:color="auto"/>
        <w:bottom w:val="none" w:sz="0" w:space="0" w:color="auto"/>
        <w:right w:val="none" w:sz="0" w:space="0" w:color="auto"/>
      </w:divBdr>
    </w:div>
    <w:div w:id="1628052141">
      <w:marLeft w:val="0"/>
      <w:marRight w:val="0"/>
      <w:marTop w:val="0"/>
      <w:marBottom w:val="0"/>
      <w:divBdr>
        <w:top w:val="none" w:sz="0" w:space="0" w:color="auto"/>
        <w:left w:val="none" w:sz="0" w:space="0" w:color="auto"/>
        <w:bottom w:val="none" w:sz="0" w:space="0" w:color="auto"/>
        <w:right w:val="none" w:sz="0" w:space="0" w:color="auto"/>
      </w:divBdr>
    </w:div>
    <w:div w:id="1628052147">
      <w:marLeft w:val="0"/>
      <w:marRight w:val="0"/>
      <w:marTop w:val="0"/>
      <w:marBottom w:val="0"/>
      <w:divBdr>
        <w:top w:val="none" w:sz="0" w:space="0" w:color="auto"/>
        <w:left w:val="none" w:sz="0" w:space="0" w:color="auto"/>
        <w:bottom w:val="none" w:sz="0" w:space="0" w:color="auto"/>
        <w:right w:val="none" w:sz="0" w:space="0" w:color="auto"/>
      </w:divBdr>
    </w:div>
    <w:div w:id="1628052148">
      <w:marLeft w:val="0"/>
      <w:marRight w:val="0"/>
      <w:marTop w:val="0"/>
      <w:marBottom w:val="0"/>
      <w:divBdr>
        <w:top w:val="none" w:sz="0" w:space="0" w:color="auto"/>
        <w:left w:val="none" w:sz="0" w:space="0" w:color="auto"/>
        <w:bottom w:val="none" w:sz="0" w:space="0" w:color="auto"/>
        <w:right w:val="none" w:sz="0" w:space="0" w:color="auto"/>
      </w:divBdr>
    </w:div>
    <w:div w:id="1628052149">
      <w:marLeft w:val="0"/>
      <w:marRight w:val="0"/>
      <w:marTop w:val="0"/>
      <w:marBottom w:val="0"/>
      <w:divBdr>
        <w:top w:val="none" w:sz="0" w:space="0" w:color="auto"/>
        <w:left w:val="none" w:sz="0" w:space="0" w:color="auto"/>
        <w:bottom w:val="none" w:sz="0" w:space="0" w:color="auto"/>
        <w:right w:val="none" w:sz="0" w:space="0" w:color="auto"/>
      </w:divBdr>
      <w:divsChild>
        <w:div w:id="1628052038">
          <w:marLeft w:val="0"/>
          <w:marRight w:val="0"/>
          <w:marTop w:val="0"/>
          <w:marBottom w:val="0"/>
          <w:divBdr>
            <w:top w:val="none" w:sz="0" w:space="0" w:color="auto"/>
            <w:left w:val="none" w:sz="0" w:space="0" w:color="auto"/>
            <w:bottom w:val="none" w:sz="0" w:space="0" w:color="auto"/>
            <w:right w:val="none" w:sz="0" w:space="0" w:color="auto"/>
          </w:divBdr>
        </w:div>
        <w:div w:id="1628052052">
          <w:marLeft w:val="0"/>
          <w:marRight w:val="0"/>
          <w:marTop w:val="0"/>
          <w:marBottom w:val="0"/>
          <w:divBdr>
            <w:top w:val="none" w:sz="0" w:space="0" w:color="auto"/>
            <w:left w:val="none" w:sz="0" w:space="0" w:color="auto"/>
            <w:bottom w:val="none" w:sz="0" w:space="0" w:color="auto"/>
            <w:right w:val="none" w:sz="0" w:space="0" w:color="auto"/>
          </w:divBdr>
        </w:div>
        <w:div w:id="1628052258">
          <w:marLeft w:val="0"/>
          <w:marRight w:val="0"/>
          <w:marTop w:val="0"/>
          <w:marBottom w:val="0"/>
          <w:divBdr>
            <w:top w:val="none" w:sz="0" w:space="0" w:color="auto"/>
            <w:left w:val="none" w:sz="0" w:space="0" w:color="auto"/>
            <w:bottom w:val="none" w:sz="0" w:space="0" w:color="auto"/>
            <w:right w:val="none" w:sz="0" w:space="0" w:color="auto"/>
          </w:divBdr>
        </w:div>
      </w:divsChild>
    </w:div>
    <w:div w:id="1628052150">
      <w:marLeft w:val="0"/>
      <w:marRight w:val="0"/>
      <w:marTop w:val="0"/>
      <w:marBottom w:val="0"/>
      <w:divBdr>
        <w:top w:val="none" w:sz="0" w:space="0" w:color="auto"/>
        <w:left w:val="none" w:sz="0" w:space="0" w:color="auto"/>
        <w:bottom w:val="none" w:sz="0" w:space="0" w:color="auto"/>
        <w:right w:val="none" w:sz="0" w:space="0" w:color="auto"/>
      </w:divBdr>
    </w:div>
    <w:div w:id="1628052153">
      <w:marLeft w:val="0"/>
      <w:marRight w:val="0"/>
      <w:marTop w:val="0"/>
      <w:marBottom w:val="0"/>
      <w:divBdr>
        <w:top w:val="none" w:sz="0" w:space="0" w:color="auto"/>
        <w:left w:val="none" w:sz="0" w:space="0" w:color="auto"/>
        <w:bottom w:val="none" w:sz="0" w:space="0" w:color="auto"/>
        <w:right w:val="none" w:sz="0" w:space="0" w:color="auto"/>
      </w:divBdr>
      <w:divsChild>
        <w:div w:id="1628052230">
          <w:marLeft w:val="0"/>
          <w:marRight w:val="0"/>
          <w:marTop w:val="0"/>
          <w:marBottom w:val="0"/>
          <w:divBdr>
            <w:top w:val="none" w:sz="0" w:space="0" w:color="auto"/>
            <w:left w:val="none" w:sz="0" w:space="0" w:color="auto"/>
            <w:bottom w:val="none" w:sz="0" w:space="0" w:color="auto"/>
            <w:right w:val="none" w:sz="0" w:space="0" w:color="auto"/>
          </w:divBdr>
          <w:divsChild>
            <w:div w:id="1628052249">
              <w:marLeft w:val="0"/>
              <w:marRight w:val="0"/>
              <w:marTop w:val="225"/>
              <w:marBottom w:val="450"/>
              <w:divBdr>
                <w:top w:val="none" w:sz="0" w:space="0" w:color="auto"/>
                <w:left w:val="none" w:sz="0" w:space="0" w:color="auto"/>
                <w:bottom w:val="none" w:sz="0" w:space="0" w:color="auto"/>
                <w:right w:val="none" w:sz="0" w:space="0" w:color="auto"/>
              </w:divBdr>
              <w:divsChild>
                <w:div w:id="1628052166">
                  <w:marLeft w:val="0"/>
                  <w:marRight w:val="0"/>
                  <w:marTop w:val="0"/>
                  <w:marBottom w:val="0"/>
                  <w:divBdr>
                    <w:top w:val="none" w:sz="0" w:space="0" w:color="auto"/>
                    <w:left w:val="none" w:sz="0" w:space="0" w:color="auto"/>
                    <w:bottom w:val="none" w:sz="0" w:space="0" w:color="auto"/>
                    <w:right w:val="none" w:sz="0" w:space="0" w:color="auto"/>
                  </w:divBdr>
                  <w:divsChild>
                    <w:div w:id="1628052059">
                      <w:marLeft w:val="0"/>
                      <w:marRight w:val="0"/>
                      <w:marTop w:val="0"/>
                      <w:marBottom w:val="0"/>
                      <w:divBdr>
                        <w:top w:val="none" w:sz="0" w:space="0" w:color="auto"/>
                        <w:left w:val="none" w:sz="0" w:space="0" w:color="auto"/>
                        <w:bottom w:val="none" w:sz="0" w:space="0" w:color="auto"/>
                        <w:right w:val="none" w:sz="0" w:space="0" w:color="auto"/>
                      </w:divBdr>
                      <w:divsChild>
                        <w:div w:id="1628052087">
                          <w:marLeft w:val="0"/>
                          <w:marRight w:val="0"/>
                          <w:marTop w:val="0"/>
                          <w:marBottom w:val="0"/>
                          <w:divBdr>
                            <w:top w:val="none" w:sz="0" w:space="0" w:color="auto"/>
                            <w:left w:val="none" w:sz="0" w:space="0" w:color="auto"/>
                            <w:bottom w:val="none" w:sz="0" w:space="0" w:color="auto"/>
                            <w:right w:val="none" w:sz="0" w:space="0" w:color="auto"/>
                          </w:divBdr>
                          <w:divsChild>
                            <w:div w:id="1628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52156">
      <w:marLeft w:val="0"/>
      <w:marRight w:val="0"/>
      <w:marTop w:val="0"/>
      <w:marBottom w:val="0"/>
      <w:divBdr>
        <w:top w:val="none" w:sz="0" w:space="0" w:color="auto"/>
        <w:left w:val="none" w:sz="0" w:space="0" w:color="auto"/>
        <w:bottom w:val="none" w:sz="0" w:space="0" w:color="auto"/>
        <w:right w:val="none" w:sz="0" w:space="0" w:color="auto"/>
      </w:divBdr>
    </w:div>
    <w:div w:id="1628052161">
      <w:marLeft w:val="0"/>
      <w:marRight w:val="0"/>
      <w:marTop w:val="0"/>
      <w:marBottom w:val="0"/>
      <w:divBdr>
        <w:top w:val="none" w:sz="0" w:space="0" w:color="auto"/>
        <w:left w:val="none" w:sz="0" w:space="0" w:color="auto"/>
        <w:bottom w:val="none" w:sz="0" w:space="0" w:color="auto"/>
        <w:right w:val="none" w:sz="0" w:space="0" w:color="auto"/>
      </w:divBdr>
    </w:div>
    <w:div w:id="1628052163">
      <w:marLeft w:val="0"/>
      <w:marRight w:val="0"/>
      <w:marTop w:val="0"/>
      <w:marBottom w:val="0"/>
      <w:divBdr>
        <w:top w:val="none" w:sz="0" w:space="0" w:color="auto"/>
        <w:left w:val="none" w:sz="0" w:space="0" w:color="auto"/>
        <w:bottom w:val="none" w:sz="0" w:space="0" w:color="auto"/>
        <w:right w:val="none" w:sz="0" w:space="0" w:color="auto"/>
      </w:divBdr>
    </w:div>
    <w:div w:id="1628052167">
      <w:marLeft w:val="0"/>
      <w:marRight w:val="0"/>
      <w:marTop w:val="0"/>
      <w:marBottom w:val="0"/>
      <w:divBdr>
        <w:top w:val="none" w:sz="0" w:space="0" w:color="auto"/>
        <w:left w:val="none" w:sz="0" w:space="0" w:color="auto"/>
        <w:bottom w:val="none" w:sz="0" w:space="0" w:color="auto"/>
        <w:right w:val="none" w:sz="0" w:space="0" w:color="auto"/>
      </w:divBdr>
      <w:divsChild>
        <w:div w:id="1628052164">
          <w:marLeft w:val="0"/>
          <w:marRight w:val="0"/>
          <w:marTop w:val="0"/>
          <w:marBottom w:val="0"/>
          <w:divBdr>
            <w:top w:val="none" w:sz="0" w:space="0" w:color="auto"/>
            <w:left w:val="none" w:sz="0" w:space="0" w:color="auto"/>
            <w:bottom w:val="none" w:sz="0" w:space="0" w:color="auto"/>
            <w:right w:val="none" w:sz="0" w:space="0" w:color="auto"/>
          </w:divBdr>
          <w:divsChild>
            <w:div w:id="1628052172">
              <w:marLeft w:val="0"/>
              <w:marRight w:val="0"/>
              <w:marTop w:val="0"/>
              <w:marBottom w:val="0"/>
              <w:divBdr>
                <w:top w:val="none" w:sz="0" w:space="0" w:color="auto"/>
                <w:left w:val="none" w:sz="0" w:space="0" w:color="auto"/>
                <w:bottom w:val="none" w:sz="0" w:space="0" w:color="auto"/>
                <w:right w:val="none" w:sz="0" w:space="0" w:color="auto"/>
              </w:divBdr>
              <w:divsChild>
                <w:div w:id="16280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52174">
      <w:marLeft w:val="0"/>
      <w:marRight w:val="0"/>
      <w:marTop w:val="0"/>
      <w:marBottom w:val="0"/>
      <w:divBdr>
        <w:top w:val="none" w:sz="0" w:space="0" w:color="auto"/>
        <w:left w:val="none" w:sz="0" w:space="0" w:color="auto"/>
        <w:bottom w:val="none" w:sz="0" w:space="0" w:color="auto"/>
        <w:right w:val="none" w:sz="0" w:space="0" w:color="auto"/>
      </w:divBdr>
    </w:div>
    <w:div w:id="1628052179">
      <w:marLeft w:val="0"/>
      <w:marRight w:val="0"/>
      <w:marTop w:val="0"/>
      <w:marBottom w:val="0"/>
      <w:divBdr>
        <w:top w:val="none" w:sz="0" w:space="0" w:color="auto"/>
        <w:left w:val="none" w:sz="0" w:space="0" w:color="auto"/>
        <w:bottom w:val="none" w:sz="0" w:space="0" w:color="auto"/>
        <w:right w:val="none" w:sz="0" w:space="0" w:color="auto"/>
      </w:divBdr>
      <w:divsChild>
        <w:div w:id="1628052074">
          <w:marLeft w:val="0"/>
          <w:marRight w:val="0"/>
          <w:marTop w:val="0"/>
          <w:marBottom w:val="0"/>
          <w:divBdr>
            <w:top w:val="none" w:sz="0" w:space="0" w:color="auto"/>
            <w:left w:val="none" w:sz="0" w:space="0" w:color="auto"/>
            <w:bottom w:val="none" w:sz="0" w:space="0" w:color="auto"/>
            <w:right w:val="none" w:sz="0" w:space="0" w:color="auto"/>
          </w:divBdr>
        </w:div>
        <w:div w:id="1628052119">
          <w:marLeft w:val="0"/>
          <w:marRight w:val="0"/>
          <w:marTop w:val="0"/>
          <w:marBottom w:val="0"/>
          <w:divBdr>
            <w:top w:val="none" w:sz="0" w:space="0" w:color="auto"/>
            <w:left w:val="none" w:sz="0" w:space="0" w:color="auto"/>
            <w:bottom w:val="none" w:sz="0" w:space="0" w:color="auto"/>
            <w:right w:val="none" w:sz="0" w:space="0" w:color="auto"/>
          </w:divBdr>
        </w:div>
        <w:div w:id="1628052275">
          <w:marLeft w:val="0"/>
          <w:marRight w:val="0"/>
          <w:marTop w:val="0"/>
          <w:marBottom w:val="0"/>
          <w:divBdr>
            <w:top w:val="none" w:sz="0" w:space="0" w:color="auto"/>
            <w:left w:val="none" w:sz="0" w:space="0" w:color="auto"/>
            <w:bottom w:val="none" w:sz="0" w:space="0" w:color="auto"/>
            <w:right w:val="none" w:sz="0" w:space="0" w:color="auto"/>
          </w:divBdr>
        </w:div>
      </w:divsChild>
    </w:div>
    <w:div w:id="1628052187">
      <w:marLeft w:val="0"/>
      <w:marRight w:val="0"/>
      <w:marTop w:val="0"/>
      <w:marBottom w:val="0"/>
      <w:divBdr>
        <w:top w:val="none" w:sz="0" w:space="0" w:color="auto"/>
        <w:left w:val="none" w:sz="0" w:space="0" w:color="auto"/>
        <w:bottom w:val="none" w:sz="0" w:space="0" w:color="auto"/>
        <w:right w:val="none" w:sz="0" w:space="0" w:color="auto"/>
      </w:divBdr>
      <w:divsChild>
        <w:div w:id="1628052042">
          <w:marLeft w:val="0"/>
          <w:marRight w:val="0"/>
          <w:marTop w:val="0"/>
          <w:marBottom w:val="0"/>
          <w:divBdr>
            <w:top w:val="none" w:sz="0" w:space="0" w:color="auto"/>
            <w:left w:val="none" w:sz="0" w:space="0" w:color="auto"/>
            <w:bottom w:val="none" w:sz="0" w:space="0" w:color="auto"/>
            <w:right w:val="none" w:sz="0" w:space="0" w:color="auto"/>
          </w:divBdr>
        </w:div>
        <w:div w:id="1628052082">
          <w:marLeft w:val="0"/>
          <w:marRight w:val="0"/>
          <w:marTop w:val="0"/>
          <w:marBottom w:val="0"/>
          <w:divBdr>
            <w:top w:val="none" w:sz="0" w:space="0" w:color="auto"/>
            <w:left w:val="none" w:sz="0" w:space="0" w:color="auto"/>
            <w:bottom w:val="none" w:sz="0" w:space="0" w:color="auto"/>
            <w:right w:val="none" w:sz="0" w:space="0" w:color="auto"/>
          </w:divBdr>
        </w:div>
        <w:div w:id="1628052177">
          <w:marLeft w:val="0"/>
          <w:marRight w:val="0"/>
          <w:marTop w:val="0"/>
          <w:marBottom w:val="0"/>
          <w:divBdr>
            <w:top w:val="none" w:sz="0" w:space="0" w:color="auto"/>
            <w:left w:val="none" w:sz="0" w:space="0" w:color="auto"/>
            <w:bottom w:val="none" w:sz="0" w:space="0" w:color="auto"/>
            <w:right w:val="none" w:sz="0" w:space="0" w:color="auto"/>
          </w:divBdr>
        </w:div>
        <w:div w:id="1628052222">
          <w:marLeft w:val="0"/>
          <w:marRight w:val="0"/>
          <w:marTop w:val="0"/>
          <w:marBottom w:val="0"/>
          <w:divBdr>
            <w:top w:val="none" w:sz="0" w:space="0" w:color="auto"/>
            <w:left w:val="none" w:sz="0" w:space="0" w:color="auto"/>
            <w:bottom w:val="none" w:sz="0" w:space="0" w:color="auto"/>
            <w:right w:val="none" w:sz="0" w:space="0" w:color="auto"/>
          </w:divBdr>
        </w:div>
      </w:divsChild>
    </w:div>
    <w:div w:id="1628052188">
      <w:marLeft w:val="0"/>
      <w:marRight w:val="0"/>
      <w:marTop w:val="0"/>
      <w:marBottom w:val="0"/>
      <w:divBdr>
        <w:top w:val="none" w:sz="0" w:space="0" w:color="auto"/>
        <w:left w:val="none" w:sz="0" w:space="0" w:color="auto"/>
        <w:bottom w:val="none" w:sz="0" w:space="0" w:color="auto"/>
        <w:right w:val="none" w:sz="0" w:space="0" w:color="auto"/>
      </w:divBdr>
    </w:div>
    <w:div w:id="1628052189">
      <w:marLeft w:val="0"/>
      <w:marRight w:val="0"/>
      <w:marTop w:val="0"/>
      <w:marBottom w:val="0"/>
      <w:divBdr>
        <w:top w:val="none" w:sz="0" w:space="0" w:color="auto"/>
        <w:left w:val="none" w:sz="0" w:space="0" w:color="auto"/>
        <w:bottom w:val="none" w:sz="0" w:space="0" w:color="auto"/>
        <w:right w:val="none" w:sz="0" w:space="0" w:color="auto"/>
      </w:divBdr>
      <w:divsChild>
        <w:div w:id="1628052032">
          <w:marLeft w:val="0"/>
          <w:marRight w:val="0"/>
          <w:marTop w:val="0"/>
          <w:marBottom w:val="0"/>
          <w:divBdr>
            <w:top w:val="none" w:sz="0" w:space="0" w:color="auto"/>
            <w:left w:val="none" w:sz="0" w:space="0" w:color="auto"/>
            <w:bottom w:val="none" w:sz="0" w:space="0" w:color="auto"/>
            <w:right w:val="none" w:sz="0" w:space="0" w:color="auto"/>
          </w:divBdr>
        </w:div>
        <w:div w:id="1628052083">
          <w:marLeft w:val="0"/>
          <w:marRight w:val="0"/>
          <w:marTop w:val="0"/>
          <w:marBottom w:val="0"/>
          <w:divBdr>
            <w:top w:val="none" w:sz="0" w:space="0" w:color="auto"/>
            <w:left w:val="none" w:sz="0" w:space="0" w:color="auto"/>
            <w:bottom w:val="none" w:sz="0" w:space="0" w:color="auto"/>
            <w:right w:val="none" w:sz="0" w:space="0" w:color="auto"/>
          </w:divBdr>
        </w:div>
        <w:div w:id="1628052121">
          <w:marLeft w:val="0"/>
          <w:marRight w:val="0"/>
          <w:marTop w:val="0"/>
          <w:marBottom w:val="0"/>
          <w:divBdr>
            <w:top w:val="none" w:sz="0" w:space="0" w:color="auto"/>
            <w:left w:val="none" w:sz="0" w:space="0" w:color="auto"/>
            <w:bottom w:val="none" w:sz="0" w:space="0" w:color="auto"/>
            <w:right w:val="none" w:sz="0" w:space="0" w:color="auto"/>
          </w:divBdr>
        </w:div>
        <w:div w:id="1628052136">
          <w:marLeft w:val="0"/>
          <w:marRight w:val="0"/>
          <w:marTop w:val="0"/>
          <w:marBottom w:val="0"/>
          <w:divBdr>
            <w:top w:val="none" w:sz="0" w:space="0" w:color="auto"/>
            <w:left w:val="none" w:sz="0" w:space="0" w:color="auto"/>
            <w:bottom w:val="none" w:sz="0" w:space="0" w:color="auto"/>
            <w:right w:val="none" w:sz="0" w:space="0" w:color="auto"/>
          </w:divBdr>
        </w:div>
        <w:div w:id="1628052157">
          <w:marLeft w:val="0"/>
          <w:marRight w:val="0"/>
          <w:marTop w:val="0"/>
          <w:marBottom w:val="0"/>
          <w:divBdr>
            <w:top w:val="none" w:sz="0" w:space="0" w:color="auto"/>
            <w:left w:val="none" w:sz="0" w:space="0" w:color="auto"/>
            <w:bottom w:val="none" w:sz="0" w:space="0" w:color="auto"/>
            <w:right w:val="none" w:sz="0" w:space="0" w:color="auto"/>
          </w:divBdr>
        </w:div>
        <w:div w:id="1628052192">
          <w:marLeft w:val="0"/>
          <w:marRight w:val="0"/>
          <w:marTop w:val="0"/>
          <w:marBottom w:val="0"/>
          <w:divBdr>
            <w:top w:val="none" w:sz="0" w:space="0" w:color="auto"/>
            <w:left w:val="none" w:sz="0" w:space="0" w:color="auto"/>
            <w:bottom w:val="none" w:sz="0" w:space="0" w:color="auto"/>
            <w:right w:val="none" w:sz="0" w:space="0" w:color="auto"/>
          </w:divBdr>
        </w:div>
        <w:div w:id="1628052236">
          <w:marLeft w:val="0"/>
          <w:marRight w:val="0"/>
          <w:marTop w:val="0"/>
          <w:marBottom w:val="0"/>
          <w:divBdr>
            <w:top w:val="none" w:sz="0" w:space="0" w:color="auto"/>
            <w:left w:val="none" w:sz="0" w:space="0" w:color="auto"/>
            <w:bottom w:val="none" w:sz="0" w:space="0" w:color="auto"/>
            <w:right w:val="none" w:sz="0" w:space="0" w:color="auto"/>
          </w:divBdr>
        </w:div>
        <w:div w:id="1628052238">
          <w:marLeft w:val="0"/>
          <w:marRight w:val="0"/>
          <w:marTop w:val="0"/>
          <w:marBottom w:val="0"/>
          <w:divBdr>
            <w:top w:val="none" w:sz="0" w:space="0" w:color="auto"/>
            <w:left w:val="none" w:sz="0" w:space="0" w:color="auto"/>
            <w:bottom w:val="none" w:sz="0" w:space="0" w:color="auto"/>
            <w:right w:val="none" w:sz="0" w:space="0" w:color="auto"/>
          </w:divBdr>
        </w:div>
        <w:div w:id="1628052247">
          <w:marLeft w:val="0"/>
          <w:marRight w:val="0"/>
          <w:marTop w:val="0"/>
          <w:marBottom w:val="0"/>
          <w:divBdr>
            <w:top w:val="none" w:sz="0" w:space="0" w:color="auto"/>
            <w:left w:val="none" w:sz="0" w:space="0" w:color="auto"/>
            <w:bottom w:val="none" w:sz="0" w:space="0" w:color="auto"/>
            <w:right w:val="none" w:sz="0" w:space="0" w:color="auto"/>
          </w:divBdr>
        </w:div>
        <w:div w:id="1628052250">
          <w:marLeft w:val="0"/>
          <w:marRight w:val="0"/>
          <w:marTop w:val="0"/>
          <w:marBottom w:val="0"/>
          <w:divBdr>
            <w:top w:val="none" w:sz="0" w:space="0" w:color="auto"/>
            <w:left w:val="none" w:sz="0" w:space="0" w:color="auto"/>
            <w:bottom w:val="none" w:sz="0" w:space="0" w:color="auto"/>
            <w:right w:val="none" w:sz="0" w:space="0" w:color="auto"/>
          </w:divBdr>
        </w:div>
        <w:div w:id="1628052259">
          <w:marLeft w:val="0"/>
          <w:marRight w:val="0"/>
          <w:marTop w:val="0"/>
          <w:marBottom w:val="0"/>
          <w:divBdr>
            <w:top w:val="none" w:sz="0" w:space="0" w:color="auto"/>
            <w:left w:val="none" w:sz="0" w:space="0" w:color="auto"/>
            <w:bottom w:val="none" w:sz="0" w:space="0" w:color="auto"/>
            <w:right w:val="none" w:sz="0" w:space="0" w:color="auto"/>
          </w:divBdr>
        </w:div>
        <w:div w:id="1628052271">
          <w:marLeft w:val="0"/>
          <w:marRight w:val="0"/>
          <w:marTop w:val="0"/>
          <w:marBottom w:val="0"/>
          <w:divBdr>
            <w:top w:val="none" w:sz="0" w:space="0" w:color="auto"/>
            <w:left w:val="none" w:sz="0" w:space="0" w:color="auto"/>
            <w:bottom w:val="none" w:sz="0" w:space="0" w:color="auto"/>
            <w:right w:val="none" w:sz="0" w:space="0" w:color="auto"/>
          </w:divBdr>
        </w:div>
      </w:divsChild>
    </w:div>
    <w:div w:id="1628052190">
      <w:marLeft w:val="0"/>
      <w:marRight w:val="0"/>
      <w:marTop w:val="0"/>
      <w:marBottom w:val="0"/>
      <w:divBdr>
        <w:top w:val="none" w:sz="0" w:space="0" w:color="auto"/>
        <w:left w:val="none" w:sz="0" w:space="0" w:color="auto"/>
        <w:bottom w:val="none" w:sz="0" w:space="0" w:color="auto"/>
        <w:right w:val="none" w:sz="0" w:space="0" w:color="auto"/>
      </w:divBdr>
      <w:divsChild>
        <w:div w:id="1628052266">
          <w:marLeft w:val="0"/>
          <w:marRight w:val="0"/>
          <w:marTop w:val="0"/>
          <w:marBottom w:val="0"/>
          <w:divBdr>
            <w:top w:val="none" w:sz="0" w:space="0" w:color="auto"/>
            <w:left w:val="none" w:sz="0" w:space="0" w:color="auto"/>
            <w:bottom w:val="none" w:sz="0" w:space="0" w:color="auto"/>
            <w:right w:val="none" w:sz="0" w:space="0" w:color="auto"/>
          </w:divBdr>
          <w:divsChild>
            <w:div w:id="1628052254">
              <w:marLeft w:val="0"/>
              <w:marRight w:val="0"/>
              <w:marTop w:val="0"/>
              <w:marBottom w:val="0"/>
              <w:divBdr>
                <w:top w:val="none" w:sz="0" w:space="0" w:color="auto"/>
                <w:left w:val="none" w:sz="0" w:space="0" w:color="auto"/>
                <w:bottom w:val="none" w:sz="0" w:space="0" w:color="auto"/>
                <w:right w:val="none" w:sz="0" w:space="0" w:color="auto"/>
              </w:divBdr>
              <w:divsChild>
                <w:div w:id="1628052168">
                  <w:marLeft w:val="0"/>
                  <w:marRight w:val="0"/>
                  <w:marTop w:val="0"/>
                  <w:marBottom w:val="0"/>
                  <w:divBdr>
                    <w:top w:val="none" w:sz="0" w:space="0" w:color="auto"/>
                    <w:left w:val="none" w:sz="0" w:space="0" w:color="auto"/>
                    <w:bottom w:val="none" w:sz="0" w:space="0" w:color="auto"/>
                    <w:right w:val="none" w:sz="0" w:space="0" w:color="auto"/>
                  </w:divBdr>
                  <w:divsChild>
                    <w:div w:id="1628052191">
                      <w:marLeft w:val="0"/>
                      <w:marRight w:val="0"/>
                      <w:marTop w:val="0"/>
                      <w:marBottom w:val="0"/>
                      <w:divBdr>
                        <w:top w:val="none" w:sz="0" w:space="0" w:color="auto"/>
                        <w:left w:val="none" w:sz="0" w:space="0" w:color="auto"/>
                        <w:bottom w:val="none" w:sz="0" w:space="0" w:color="auto"/>
                        <w:right w:val="none" w:sz="0" w:space="0" w:color="auto"/>
                      </w:divBdr>
                      <w:divsChild>
                        <w:div w:id="1628052197">
                          <w:marLeft w:val="0"/>
                          <w:marRight w:val="0"/>
                          <w:marTop w:val="0"/>
                          <w:marBottom w:val="150"/>
                          <w:divBdr>
                            <w:top w:val="none" w:sz="0" w:space="0" w:color="auto"/>
                            <w:left w:val="none" w:sz="0" w:space="0" w:color="auto"/>
                            <w:bottom w:val="none" w:sz="0" w:space="0" w:color="auto"/>
                            <w:right w:val="none" w:sz="0" w:space="0" w:color="auto"/>
                          </w:divBdr>
                          <w:divsChild>
                            <w:div w:id="1628052234">
                              <w:marLeft w:val="0"/>
                              <w:marRight w:val="0"/>
                              <w:marTop w:val="0"/>
                              <w:marBottom w:val="0"/>
                              <w:divBdr>
                                <w:top w:val="none" w:sz="0" w:space="0" w:color="auto"/>
                                <w:left w:val="none" w:sz="0" w:space="0" w:color="auto"/>
                                <w:bottom w:val="none" w:sz="0" w:space="0" w:color="auto"/>
                                <w:right w:val="none" w:sz="0" w:space="0" w:color="auto"/>
                              </w:divBdr>
                              <w:divsChild>
                                <w:div w:id="1628052200">
                                  <w:marLeft w:val="0"/>
                                  <w:marRight w:val="0"/>
                                  <w:marTop w:val="0"/>
                                  <w:marBottom w:val="0"/>
                                  <w:divBdr>
                                    <w:top w:val="none" w:sz="0" w:space="0" w:color="auto"/>
                                    <w:left w:val="none" w:sz="0" w:space="0" w:color="auto"/>
                                    <w:bottom w:val="none" w:sz="0" w:space="0" w:color="auto"/>
                                    <w:right w:val="none" w:sz="0" w:space="0" w:color="auto"/>
                                  </w:divBdr>
                                  <w:divsChild>
                                    <w:div w:id="1628052103">
                                      <w:marLeft w:val="0"/>
                                      <w:marRight w:val="0"/>
                                      <w:marTop w:val="0"/>
                                      <w:marBottom w:val="0"/>
                                      <w:divBdr>
                                        <w:top w:val="none" w:sz="0" w:space="0" w:color="auto"/>
                                        <w:left w:val="none" w:sz="0" w:space="0" w:color="auto"/>
                                        <w:bottom w:val="none" w:sz="0" w:space="0" w:color="auto"/>
                                        <w:right w:val="none" w:sz="0" w:space="0" w:color="auto"/>
                                      </w:divBdr>
                                      <w:divsChild>
                                        <w:div w:id="1628052113">
                                          <w:marLeft w:val="0"/>
                                          <w:marRight w:val="0"/>
                                          <w:marTop w:val="0"/>
                                          <w:marBottom w:val="0"/>
                                          <w:divBdr>
                                            <w:top w:val="none" w:sz="0" w:space="0" w:color="auto"/>
                                            <w:left w:val="none" w:sz="0" w:space="0" w:color="auto"/>
                                            <w:bottom w:val="none" w:sz="0" w:space="0" w:color="auto"/>
                                            <w:right w:val="none" w:sz="0" w:space="0" w:color="auto"/>
                                          </w:divBdr>
                                          <w:divsChild>
                                            <w:div w:id="16280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052193">
      <w:marLeft w:val="0"/>
      <w:marRight w:val="0"/>
      <w:marTop w:val="0"/>
      <w:marBottom w:val="0"/>
      <w:divBdr>
        <w:top w:val="none" w:sz="0" w:space="0" w:color="auto"/>
        <w:left w:val="none" w:sz="0" w:space="0" w:color="auto"/>
        <w:bottom w:val="none" w:sz="0" w:space="0" w:color="auto"/>
        <w:right w:val="none" w:sz="0" w:space="0" w:color="auto"/>
      </w:divBdr>
      <w:divsChild>
        <w:div w:id="1628052055">
          <w:marLeft w:val="0"/>
          <w:marRight w:val="0"/>
          <w:marTop w:val="0"/>
          <w:marBottom w:val="0"/>
          <w:divBdr>
            <w:top w:val="none" w:sz="0" w:space="0" w:color="auto"/>
            <w:left w:val="none" w:sz="0" w:space="0" w:color="auto"/>
            <w:bottom w:val="none" w:sz="0" w:space="0" w:color="auto"/>
            <w:right w:val="none" w:sz="0" w:space="0" w:color="auto"/>
          </w:divBdr>
        </w:div>
        <w:div w:id="1628052075">
          <w:marLeft w:val="0"/>
          <w:marRight w:val="0"/>
          <w:marTop w:val="0"/>
          <w:marBottom w:val="0"/>
          <w:divBdr>
            <w:top w:val="none" w:sz="0" w:space="0" w:color="auto"/>
            <w:left w:val="none" w:sz="0" w:space="0" w:color="auto"/>
            <w:bottom w:val="none" w:sz="0" w:space="0" w:color="auto"/>
            <w:right w:val="none" w:sz="0" w:space="0" w:color="auto"/>
          </w:divBdr>
        </w:div>
        <w:div w:id="1628052101">
          <w:marLeft w:val="0"/>
          <w:marRight w:val="0"/>
          <w:marTop w:val="0"/>
          <w:marBottom w:val="0"/>
          <w:divBdr>
            <w:top w:val="none" w:sz="0" w:space="0" w:color="auto"/>
            <w:left w:val="none" w:sz="0" w:space="0" w:color="auto"/>
            <w:bottom w:val="none" w:sz="0" w:space="0" w:color="auto"/>
            <w:right w:val="none" w:sz="0" w:space="0" w:color="auto"/>
          </w:divBdr>
        </w:div>
        <w:div w:id="1628052105">
          <w:marLeft w:val="0"/>
          <w:marRight w:val="0"/>
          <w:marTop w:val="0"/>
          <w:marBottom w:val="0"/>
          <w:divBdr>
            <w:top w:val="none" w:sz="0" w:space="0" w:color="auto"/>
            <w:left w:val="none" w:sz="0" w:space="0" w:color="auto"/>
            <w:bottom w:val="none" w:sz="0" w:space="0" w:color="auto"/>
            <w:right w:val="none" w:sz="0" w:space="0" w:color="auto"/>
          </w:divBdr>
        </w:div>
        <w:div w:id="1628052146">
          <w:marLeft w:val="0"/>
          <w:marRight w:val="0"/>
          <w:marTop w:val="0"/>
          <w:marBottom w:val="0"/>
          <w:divBdr>
            <w:top w:val="none" w:sz="0" w:space="0" w:color="auto"/>
            <w:left w:val="none" w:sz="0" w:space="0" w:color="auto"/>
            <w:bottom w:val="none" w:sz="0" w:space="0" w:color="auto"/>
            <w:right w:val="none" w:sz="0" w:space="0" w:color="auto"/>
          </w:divBdr>
        </w:div>
        <w:div w:id="1628052173">
          <w:marLeft w:val="0"/>
          <w:marRight w:val="0"/>
          <w:marTop w:val="0"/>
          <w:marBottom w:val="0"/>
          <w:divBdr>
            <w:top w:val="none" w:sz="0" w:space="0" w:color="auto"/>
            <w:left w:val="none" w:sz="0" w:space="0" w:color="auto"/>
            <w:bottom w:val="none" w:sz="0" w:space="0" w:color="auto"/>
            <w:right w:val="none" w:sz="0" w:space="0" w:color="auto"/>
          </w:divBdr>
        </w:div>
        <w:div w:id="1628052226">
          <w:marLeft w:val="0"/>
          <w:marRight w:val="0"/>
          <w:marTop w:val="0"/>
          <w:marBottom w:val="0"/>
          <w:divBdr>
            <w:top w:val="none" w:sz="0" w:space="0" w:color="auto"/>
            <w:left w:val="none" w:sz="0" w:space="0" w:color="auto"/>
            <w:bottom w:val="none" w:sz="0" w:space="0" w:color="auto"/>
            <w:right w:val="none" w:sz="0" w:space="0" w:color="auto"/>
          </w:divBdr>
        </w:div>
        <w:div w:id="1628052232">
          <w:marLeft w:val="0"/>
          <w:marRight w:val="0"/>
          <w:marTop w:val="0"/>
          <w:marBottom w:val="0"/>
          <w:divBdr>
            <w:top w:val="none" w:sz="0" w:space="0" w:color="auto"/>
            <w:left w:val="none" w:sz="0" w:space="0" w:color="auto"/>
            <w:bottom w:val="none" w:sz="0" w:space="0" w:color="auto"/>
            <w:right w:val="none" w:sz="0" w:space="0" w:color="auto"/>
          </w:divBdr>
        </w:div>
        <w:div w:id="1628052276">
          <w:marLeft w:val="0"/>
          <w:marRight w:val="0"/>
          <w:marTop w:val="0"/>
          <w:marBottom w:val="0"/>
          <w:divBdr>
            <w:top w:val="none" w:sz="0" w:space="0" w:color="auto"/>
            <w:left w:val="none" w:sz="0" w:space="0" w:color="auto"/>
            <w:bottom w:val="none" w:sz="0" w:space="0" w:color="auto"/>
            <w:right w:val="none" w:sz="0" w:space="0" w:color="auto"/>
          </w:divBdr>
        </w:div>
      </w:divsChild>
    </w:div>
    <w:div w:id="1628052194">
      <w:marLeft w:val="0"/>
      <w:marRight w:val="0"/>
      <w:marTop w:val="0"/>
      <w:marBottom w:val="0"/>
      <w:divBdr>
        <w:top w:val="none" w:sz="0" w:space="0" w:color="auto"/>
        <w:left w:val="none" w:sz="0" w:space="0" w:color="auto"/>
        <w:bottom w:val="none" w:sz="0" w:space="0" w:color="auto"/>
        <w:right w:val="none" w:sz="0" w:space="0" w:color="auto"/>
      </w:divBdr>
      <w:divsChild>
        <w:div w:id="1628052045">
          <w:marLeft w:val="0"/>
          <w:marRight w:val="0"/>
          <w:marTop w:val="0"/>
          <w:marBottom w:val="0"/>
          <w:divBdr>
            <w:top w:val="none" w:sz="0" w:space="0" w:color="auto"/>
            <w:left w:val="none" w:sz="0" w:space="0" w:color="auto"/>
            <w:bottom w:val="none" w:sz="0" w:space="0" w:color="auto"/>
            <w:right w:val="none" w:sz="0" w:space="0" w:color="auto"/>
          </w:divBdr>
        </w:div>
        <w:div w:id="1628052060">
          <w:marLeft w:val="0"/>
          <w:marRight w:val="0"/>
          <w:marTop w:val="0"/>
          <w:marBottom w:val="0"/>
          <w:divBdr>
            <w:top w:val="none" w:sz="0" w:space="0" w:color="auto"/>
            <w:left w:val="none" w:sz="0" w:space="0" w:color="auto"/>
            <w:bottom w:val="none" w:sz="0" w:space="0" w:color="auto"/>
            <w:right w:val="none" w:sz="0" w:space="0" w:color="auto"/>
          </w:divBdr>
        </w:div>
        <w:div w:id="1628052126">
          <w:marLeft w:val="0"/>
          <w:marRight w:val="0"/>
          <w:marTop w:val="0"/>
          <w:marBottom w:val="0"/>
          <w:divBdr>
            <w:top w:val="none" w:sz="0" w:space="0" w:color="auto"/>
            <w:left w:val="none" w:sz="0" w:space="0" w:color="auto"/>
            <w:bottom w:val="none" w:sz="0" w:space="0" w:color="auto"/>
            <w:right w:val="none" w:sz="0" w:space="0" w:color="auto"/>
          </w:divBdr>
        </w:div>
        <w:div w:id="1628052138">
          <w:marLeft w:val="0"/>
          <w:marRight w:val="0"/>
          <w:marTop w:val="0"/>
          <w:marBottom w:val="0"/>
          <w:divBdr>
            <w:top w:val="none" w:sz="0" w:space="0" w:color="auto"/>
            <w:left w:val="none" w:sz="0" w:space="0" w:color="auto"/>
            <w:bottom w:val="none" w:sz="0" w:space="0" w:color="auto"/>
            <w:right w:val="none" w:sz="0" w:space="0" w:color="auto"/>
          </w:divBdr>
        </w:div>
        <w:div w:id="1628052162">
          <w:marLeft w:val="0"/>
          <w:marRight w:val="0"/>
          <w:marTop w:val="0"/>
          <w:marBottom w:val="0"/>
          <w:divBdr>
            <w:top w:val="none" w:sz="0" w:space="0" w:color="auto"/>
            <w:left w:val="none" w:sz="0" w:space="0" w:color="auto"/>
            <w:bottom w:val="none" w:sz="0" w:space="0" w:color="auto"/>
            <w:right w:val="none" w:sz="0" w:space="0" w:color="auto"/>
          </w:divBdr>
        </w:div>
        <w:div w:id="1628052181">
          <w:marLeft w:val="0"/>
          <w:marRight w:val="0"/>
          <w:marTop w:val="0"/>
          <w:marBottom w:val="0"/>
          <w:divBdr>
            <w:top w:val="none" w:sz="0" w:space="0" w:color="auto"/>
            <w:left w:val="none" w:sz="0" w:space="0" w:color="auto"/>
            <w:bottom w:val="none" w:sz="0" w:space="0" w:color="auto"/>
            <w:right w:val="none" w:sz="0" w:space="0" w:color="auto"/>
          </w:divBdr>
        </w:div>
        <w:div w:id="1628052198">
          <w:marLeft w:val="0"/>
          <w:marRight w:val="0"/>
          <w:marTop w:val="0"/>
          <w:marBottom w:val="0"/>
          <w:divBdr>
            <w:top w:val="none" w:sz="0" w:space="0" w:color="auto"/>
            <w:left w:val="none" w:sz="0" w:space="0" w:color="auto"/>
            <w:bottom w:val="none" w:sz="0" w:space="0" w:color="auto"/>
            <w:right w:val="none" w:sz="0" w:space="0" w:color="auto"/>
          </w:divBdr>
        </w:div>
      </w:divsChild>
    </w:div>
    <w:div w:id="1628052199">
      <w:marLeft w:val="0"/>
      <w:marRight w:val="0"/>
      <w:marTop w:val="0"/>
      <w:marBottom w:val="0"/>
      <w:divBdr>
        <w:top w:val="none" w:sz="0" w:space="0" w:color="auto"/>
        <w:left w:val="none" w:sz="0" w:space="0" w:color="auto"/>
        <w:bottom w:val="none" w:sz="0" w:space="0" w:color="auto"/>
        <w:right w:val="none" w:sz="0" w:space="0" w:color="auto"/>
      </w:divBdr>
    </w:div>
    <w:div w:id="1628052202">
      <w:marLeft w:val="0"/>
      <w:marRight w:val="0"/>
      <w:marTop w:val="0"/>
      <w:marBottom w:val="0"/>
      <w:divBdr>
        <w:top w:val="none" w:sz="0" w:space="0" w:color="auto"/>
        <w:left w:val="none" w:sz="0" w:space="0" w:color="auto"/>
        <w:bottom w:val="none" w:sz="0" w:space="0" w:color="auto"/>
        <w:right w:val="none" w:sz="0" w:space="0" w:color="auto"/>
      </w:divBdr>
    </w:div>
    <w:div w:id="1628052205">
      <w:marLeft w:val="0"/>
      <w:marRight w:val="0"/>
      <w:marTop w:val="0"/>
      <w:marBottom w:val="0"/>
      <w:divBdr>
        <w:top w:val="none" w:sz="0" w:space="0" w:color="auto"/>
        <w:left w:val="none" w:sz="0" w:space="0" w:color="auto"/>
        <w:bottom w:val="none" w:sz="0" w:space="0" w:color="auto"/>
        <w:right w:val="none" w:sz="0" w:space="0" w:color="auto"/>
      </w:divBdr>
      <w:divsChild>
        <w:div w:id="1628052099">
          <w:marLeft w:val="173"/>
          <w:marRight w:val="0"/>
          <w:marTop w:val="120"/>
          <w:marBottom w:val="0"/>
          <w:divBdr>
            <w:top w:val="none" w:sz="0" w:space="0" w:color="auto"/>
            <w:left w:val="none" w:sz="0" w:space="0" w:color="auto"/>
            <w:bottom w:val="none" w:sz="0" w:space="0" w:color="auto"/>
            <w:right w:val="none" w:sz="0" w:space="0" w:color="auto"/>
          </w:divBdr>
        </w:div>
      </w:divsChild>
    </w:div>
    <w:div w:id="1628052206">
      <w:marLeft w:val="0"/>
      <w:marRight w:val="0"/>
      <w:marTop w:val="0"/>
      <w:marBottom w:val="0"/>
      <w:divBdr>
        <w:top w:val="none" w:sz="0" w:space="0" w:color="auto"/>
        <w:left w:val="none" w:sz="0" w:space="0" w:color="auto"/>
        <w:bottom w:val="none" w:sz="0" w:space="0" w:color="auto"/>
        <w:right w:val="none" w:sz="0" w:space="0" w:color="auto"/>
      </w:divBdr>
    </w:div>
    <w:div w:id="1628052208">
      <w:marLeft w:val="0"/>
      <w:marRight w:val="0"/>
      <w:marTop w:val="0"/>
      <w:marBottom w:val="0"/>
      <w:divBdr>
        <w:top w:val="none" w:sz="0" w:space="0" w:color="auto"/>
        <w:left w:val="none" w:sz="0" w:space="0" w:color="auto"/>
        <w:bottom w:val="none" w:sz="0" w:space="0" w:color="auto"/>
        <w:right w:val="none" w:sz="0" w:space="0" w:color="auto"/>
      </w:divBdr>
    </w:div>
    <w:div w:id="1628052209">
      <w:marLeft w:val="0"/>
      <w:marRight w:val="0"/>
      <w:marTop w:val="0"/>
      <w:marBottom w:val="0"/>
      <w:divBdr>
        <w:top w:val="none" w:sz="0" w:space="0" w:color="auto"/>
        <w:left w:val="none" w:sz="0" w:space="0" w:color="auto"/>
        <w:bottom w:val="none" w:sz="0" w:space="0" w:color="auto"/>
        <w:right w:val="none" w:sz="0" w:space="0" w:color="auto"/>
      </w:divBdr>
    </w:div>
    <w:div w:id="1628052210">
      <w:marLeft w:val="0"/>
      <w:marRight w:val="0"/>
      <w:marTop w:val="0"/>
      <w:marBottom w:val="0"/>
      <w:divBdr>
        <w:top w:val="none" w:sz="0" w:space="0" w:color="auto"/>
        <w:left w:val="none" w:sz="0" w:space="0" w:color="auto"/>
        <w:bottom w:val="none" w:sz="0" w:space="0" w:color="auto"/>
        <w:right w:val="none" w:sz="0" w:space="0" w:color="auto"/>
      </w:divBdr>
    </w:div>
    <w:div w:id="1628052213">
      <w:marLeft w:val="0"/>
      <w:marRight w:val="0"/>
      <w:marTop w:val="0"/>
      <w:marBottom w:val="0"/>
      <w:divBdr>
        <w:top w:val="none" w:sz="0" w:space="0" w:color="auto"/>
        <w:left w:val="none" w:sz="0" w:space="0" w:color="auto"/>
        <w:bottom w:val="none" w:sz="0" w:space="0" w:color="auto"/>
        <w:right w:val="none" w:sz="0" w:space="0" w:color="auto"/>
      </w:divBdr>
    </w:div>
    <w:div w:id="1628052214">
      <w:marLeft w:val="0"/>
      <w:marRight w:val="0"/>
      <w:marTop w:val="0"/>
      <w:marBottom w:val="0"/>
      <w:divBdr>
        <w:top w:val="none" w:sz="0" w:space="0" w:color="auto"/>
        <w:left w:val="none" w:sz="0" w:space="0" w:color="auto"/>
        <w:bottom w:val="none" w:sz="0" w:space="0" w:color="auto"/>
        <w:right w:val="none" w:sz="0" w:space="0" w:color="auto"/>
      </w:divBdr>
      <w:divsChild>
        <w:div w:id="1628052256">
          <w:marLeft w:val="0"/>
          <w:marRight w:val="0"/>
          <w:marTop w:val="0"/>
          <w:marBottom w:val="0"/>
          <w:divBdr>
            <w:top w:val="none" w:sz="0" w:space="0" w:color="auto"/>
            <w:left w:val="none" w:sz="0" w:space="0" w:color="auto"/>
            <w:bottom w:val="none" w:sz="0" w:space="0" w:color="auto"/>
            <w:right w:val="none" w:sz="0" w:space="0" w:color="auto"/>
          </w:divBdr>
          <w:divsChild>
            <w:div w:id="1628052176">
              <w:marLeft w:val="0"/>
              <w:marRight w:val="0"/>
              <w:marTop w:val="0"/>
              <w:marBottom w:val="0"/>
              <w:divBdr>
                <w:top w:val="none" w:sz="0" w:space="0" w:color="auto"/>
                <w:left w:val="none" w:sz="0" w:space="0" w:color="auto"/>
                <w:bottom w:val="none" w:sz="0" w:space="0" w:color="auto"/>
                <w:right w:val="none" w:sz="0" w:space="0" w:color="auto"/>
              </w:divBdr>
              <w:divsChild>
                <w:div w:id="16280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52223">
      <w:marLeft w:val="0"/>
      <w:marRight w:val="0"/>
      <w:marTop w:val="0"/>
      <w:marBottom w:val="0"/>
      <w:divBdr>
        <w:top w:val="none" w:sz="0" w:space="0" w:color="auto"/>
        <w:left w:val="none" w:sz="0" w:space="0" w:color="auto"/>
        <w:bottom w:val="none" w:sz="0" w:space="0" w:color="auto"/>
        <w:right w:val="none" w:sz="0" w:space="0" w:color="auto"/>
      </w:divBdr>
    </w:div>
    <w:div w:id="1628052227">
      <w:marLeft w:val="0"/>
      <w:marRight w:val="0"/>
      <w:marTop w:val="0"/>
      <w:marBottom w:val="0"/>
      <w:divBdr>
        <w:top w:val="none" w:sz="0" w:space="0" w:color="auto"/>
        <w:left w:val="none" w:sz="0" w:space="0" w:color="auto"/>
        <w:bottom w:val="none" w:sz="0" w:space="0" w:color="auto"/>
        <w:right w:val="none" w:sz="0" w:space="0" w:color="auto"/>
      </w:divBdr>
    </w:div>
    <w:div w:id="1628052228">
      <w:marLeft w:val="0"/>
      <w:marRight w:val="0"/>
      <w:marTop w:val="0"/>
      <w:marBottom w:val="0"/>
      <w:divBdr>
        <w:top w:val="none" w:sz="0" w:space="0" w:color="auto"/>
        <w:left w:val="none" w:sz="0" w:space="0" w:color="auto"/>
        <w:bottom w:val="none" w:sz="0" w:space="0" w:color="auto"/>
        <w:right w:val="none" w:sz="0" w:space="0" w:color="auto"/>
      </w:divBdr>
      <w:divsChild>
        <w:div w:id="1628052151">
          <w:marLeft w:val="173"/>
          <w:marRight w:val="0"/>
          <w:marTop w:val="120"/>
          <w:marBottom w:val="0"/>
          <w:divBdr>
            <w:top w:val="none" w:sz="0" w:space="0" w:color="auto"/>
            <w:left w:val="none" w:sz="0" w:space="0" w:color="auto"/>
            <w:bottom w:val="none" w:sz="0" w:space="0" w:color="auto"/>
            <w:right w:val="none" w:sz="0" w:space="0" w:color="auto"/>
          </w:divBdr>
        </w:div>
      </w:divsChild>
    </w:div>
    <w:div w:id="1628052229">
      <w:marLeft w:val="0"/>
      <w:marRight w:val="0"/>
      <w:marTop w:val="0"/>
      <w:marBottom w:val="0"/>
      <w:divBdr>
        <w:top w:val="none" w:sz="0" w:space="0" w:color="auto"/>
        <w:left w:val="none" w:sz="0" w:space="0" w:color="auto"/>
        <w:bottom w:val="none" w:sz="0" w:space="0" w:color="auto"/>
        <w:right w:val="none" w:sz="0" w:space="0" w:color="auto"/>
      </w:divBdr>
    </w:div>
    <w:div w:id="1628052231">
      <w:marLeft w:val="0"/>
      <w:marRight w:val="0"/>
      <w:marTop w:val="0"/>
      <w:marBottom w:val="0"/>
      <w:divBdr>
        <w:top w:val="none" w:sz="0" w:space="0" w:color="auto"/>
        <w:left w:val="none" w:sz="0" w:space="0" w:color="auto"/>
        <w:bottom w:val="none" w:sz="0" w:space="0" w:color="auto"/>
        <w:right w:val="none" w:sz="0" w:space="0" w:color="auto"/>
      </w:divBdr>
    </w:div>
    <w:div w:id="1628052233">
      <w:marLeft w:val="0"/>
      <w:marRight w:val="0"/>
      <w:marTop w:val="0"/>
      <w:marBottom w:val="0"/>
      <w:divBdr>
        <w:top w:val="none" w:sz="0" w:space="0" w:color="auto"/>
        <w:left w:val="none" w:sz="0" w:space="0" w:color="auto"/>
        <w:bottom w:val="none" w:sz="0" w:space="0" w:color="auto"/>
        <w:right w:val="none" w:sz="0" w:space="0" w:color="auto"/>
      </w:divBdr>
    </w:div>
    <w:div w:id="1628052235">
      <w:marLeft w:val="0"/>
      <w:marRight w:val="0"/>
      <w:marTop w:val="0"/>
      <w:marBottom w:val="0"/>
      <w:divBdr>
        <w:top w:val="none" w:sz="0" w:space="0" w:color="auto"/>
        <w:left w:val="none" w:sz="0" w:space="0" w:color="auto"/>
        <w:bottom w:val="none" w:sz="0" w:space="0" w:color="auto"/>
        <w:right w:val="none" w:sz="0" w:space="0" w:color="auto"/>
      </w:divBdr>
    </w:div>
    <w:div w:id="1628052240">
      <w:marLeft w:val="0"/>
      <w:marRight w:val="0"/>
      <w:marTop w:val="0"/>
      <w:marBottom w:val="0"/>
      <w:divBdr>
        <w:top w:val="none" w:sz="0" w:space="0" w:color="auto"/>
        <w:left w:val="none" w:sz="0" w:space="0" w:color="auto"/>
        <w:bottom w:val="none" w:sz="0" w:space="0" w:color="auto"/>
        <w:right w:val="none" w:sz="0" w:space="0" w:color="auto"/>
      </w:divBdr>
    </w:div>
    <w:div w:id="1628052242">
      <w:marLeft w:val="0"/>
      <w:marRight w:val="0"/>
      <w:marTop w:val="0"/>
      <w:marBottom w:val="0"/>
      <w:divBdr>
        <w:top w:val="none" w:sz="0" w:space="0" w:color="auto"/>
        <w:left w:val="none" w:sz="0" w:space="0" w:color="auto"/>
        <w:bottom w:val="none" w:sz="0" w:space="0" w:color="auto"/>
        <w:right w:val="none" w:sz="0" w:space="0" w:color="auto"/>
      </w:divBdr>
    </w:div>
    <w:div w:id="1628052248">
      <w:marLeft w:val="0"/>
      <w:marRight w:val="0"/>
      <w:marTop w:val="0"/>
      <w:marBottom w:val="0"/>
      <w:divBdr>
        <w:top w:val="none" w:sz="0" w:space="0" w:color="auto"/>
        <w:left w:val="none" w:sz="0" w:space="0" w:color="auto"/>
        <w:bottom w:val="none" w:sz="0" w:space="0" w:color="auto"/>
        <w:right w:val="none" w:sz="0" w:space="0" w:color="auto"/>
      </w:divBdr>
    </w:div>
    <w:div w:id="1628052252">
      <w:marLeft w:val="0"/>
      <w:marRight w:val="0"/>
      <w:marTop w:val="0"/>
      <w:marBottom w:val="0"/>
      <w:divBdr>
        <w:top w:val="none" w:sz="0" w:space="0" w:color="auto"/>
        <w:left w:val="none" w:sz="0" w:space="0" w:color="auto"/>
        <w:bottom w:val="none" w:sz="0" w:space="0" w:color="auto"/>
        <w:right w:val="none" w:sz="0" w:space="0" w:color="auto"/>
      </w:divBdr>
    </w:div>
    <w:div w:id="1628052255">
      <w:marLeft w:val="0"/>
      <w:marRight w:val="0"/>
      <w:marTop w:val="0"/>
      <w:marBottom w:val="0"/>
      <w:divBdr>
        <w:top w:val="none" w:sz="0" w:space="0" w:color="auto"/>
        <w:left w:val="none" w:sz="0" w:space="0" w:color="auto"/>
        <w:bottom w:val="none" w:sz="0" w:space="0" w:color="auto"/>
        <w:right w:val="none" w:sz="0" w:space="0" w:color="auto"/>
      </w:divBdr>
    </w:div>
    <w:div w:id="1628052261">
      <w:marLeft w:val="0"/>
      <w:marRight w:val="0"/>
      <w:marTop w:val="0"/>
      <w:marBottom w:val="0"/>
      <w:divBdr>
        <w:top w:val="none" w:sz="0" w:space="0" w:color="auto"/>
        <w:left w:val="none" w:sz="0" w:space="0" w:color="auto"/>
        <w:bottom w:val="none" w:sz="0" w:space="0" w:color="auto"/>
        <w:right w:val="none" w:sz="0" w:space="0" w:color="auto"/>
      </w:divBdr>
    </w:div>
    <w:div w:id="1628052262">
      <w:marLeft w:val="0"/>
      <w:marRight w:val="0"/>
      <w:marTop w:val="0"/>
      <w:marBottom w:val="0"/>
      <w:divBdr>
        <w:top w:val="none" w:sz="0" w:space="0" w:color="auto"/>
        <w:left w:val="none" w:sz="0" w:space="0" w:color="auto"/>
        <w:bottom w:val="none" w:sz="0" w:space="0" w:color="auto"/>
        <w:right w:val="none" w:sz="0" w:space="0" w:color="auto"/>
      </w:divBdr>
      <w:divsChild>
        <w:div w:id="1628052137">
          <w:marLeft w:val="0"/>
          <w:marRight w:val="0"/>
          <w:marTop w:val="0"/>
          <w:marBottom w:val="0"/>
          <w:divBdr>
            <w:top w:val="none" w:sz="0" w:space="0" w:color="auto"/>
            <w:left w:val="none" w:sz="0" w:space="0" w:color="auto"/>
            <w:bottom w:val="none" w:sz="0" w:space="0" w:color="auto"/>
            <w:right w:val="none" w:sz="0" w:space="0" w:color="auto"/>
          </w:divBdr>
        </w:div>
        <w:div w:id="1628052237">
          <w:marLeft w:val="0"/>
          <w:marRight w:val="0"/>
          <w:marTop w:val="0"/>
          <w:marBottom w:val="0"/>
          <w:divBdr>
            <w:top w:val="none" w:sz="0" w:space="0" w:color="auto"/>
            <w:left w:val="none" w:sz="0" w:space="0" w:color="auto"/>
            <w:bottom w:val="none" w:sz="0" w:space="0" w:color="auto"/>
            <w:right w:val="none" w:sz="0" w:space="0" w:color="auto"/>
          </w:divBdr>
        </w:div>
        <w:div w:id="1628052244">
          <w:marLeft w:val="0"/>
          <w:marRight w:val="0"/>
          <w:marTop w:val="0"/>
          <w:marBottom w:val="0"/>
          <w:divBdr>
            <w:top w:val="none" w:sz="0" w:space="0" w:color="auto"/>
            <w:left w:val="none" w:sz="0" w:space="0" w:color="auto"/>
            <w:bottom w:val="none" w:sz="0" w:space="0" w:color="auto"/>
            <w:right w:val="none" w:sz="0" w:space="0" w:color="auto"/>
          </w:divBdr>
        </w:div>
      </w:divsChild>
    </w:div>
    <w:div w:id="1628052263">
      <w:marLeft w:val="0"/>
      <w:marRight w:val="0"/>
      <w:marTop w:val="0"/>
      <w:marBottom w:val="0"/>
      <w:divBdr>
        <w:top w:val="none" w:sz="0" w:space="0" w:color="auto"/>
        <w:left w:val="none" w:sz="0" w:space="0" w:color="auto"/>
        <w:bottom w:val="none" w:sz="0" w:space="0" w:color="auto"/>
        <w:right w:val="none" w:sz="0" w:space="0" w:color="auto"/>
      </w:divBdr>
      <w:divsChild>
        <w:div w:id="1628052118">
          <w:marLeft w:val="0"/>
          <w:marRight w:val="0"/>
          <w:marTop w:val="0"/>
          <w:marBottom w:val="0"/>
          <w:divBdr>
            <w:top w:val="none" w:sz="0" w:space="0" w:color="auto"/>
            <w:left w:val="none" w:sz="0" w:space="0" w:color="auto"/>
            <w:bottom w:val="none" w:sz="0" w:space="0" w:color="auto"/>
            <w:right w:val="none" w:sz="0" w:space="0" w:color="auto"/>
          </w:divBdr>
        </w:div>
      </w:divsChild>
    </w:div>
    <w:div w:id="1628052265">
      <w:marLeft w:val="0"/>
      <w:marRight w:val="0"/>
      <w:marTop w:val="0"/>
      <w:marBottom w:val="0"/>
      <w:divBdr>
        <w:top w:val="none" w:sz="0" w:space="0" w:color="auto"/>
        <w:left w:val="none" w:sz="0" w:space="0" w:color="auto"/>
        <w:bottom w:val="none" w:sz="0" w:space="0" w:color="auto"/>
        <w:right w:val="none" w:sz="0" w:space="0" w:color="auto"/>
      </w:divBdr>
    </w:div>
    <w:div w:id="1628052267">
      <w:marLeft w:val="0"/>
      <w:marRight w:val="0"/>
      <w:marTop w:val="0"/>
      <w:marBottom w:val="0"/>
      <w:divBdr>
        <w:top w:val="none" w:sz="0" w:space="0" w:color="auto"/>
        <w:left w:val="none" w:sz="0" w:space="0" w:color="auto"/>
        <w:bottom w:val="none" w:sz="0" w:space="0" w:color="auto"/>
        <w:right w:val="none" w:sz="0" w:space="0" w:color="auto"/>
      </w:divBdr>
    </w:div>
    <w:div w:id="1628052270">
      <w:marLeft w:val="0"/>
      <w:marRight w:val="0"/>
      <w:marTop w:val="0"/>
      <w:marBottom w:val="0"/>
      <w:divBdr>
        <w:top w:val="none" w:sz="0" w:space="0" w:color="auto"/>
        <w:left w:val="none" w:sz="0" w:space="0" w:color="auto"/>
        <w:bottom w:val="none" w:sz="0" w:space="0" w:color="auto"/>
        <w:right w:val="none" w:sz="0" w:space="0" w:color="auto"/>
      </w:divBdr>
    </w:div>
    <w:div w:id="1628052281">
      <w:marLeft w:val="0"/>
      <w:marRight w:val="0"/>
      <w:marTop w:val="0"/>
      <w:marBottom w:val="0"/>
      <w:divBdr>
        <w:top w:val="none" w:sz="0" w:space="0" w:color="auto"/>
        <w:left w:val="none" w:sz="0" w:space="0" w:color="auto"/>
        <w:bottom w:val="none" w:sz="0" w:space="0" w:color="auto"/>
        <w:right w:val="none" w:sz="0" w:space="0" w:color="auto"/>
      </w:divBdr>
      <w:divsChild>
        <w:div w:id="1628052285">
          <w:marLeft w:val="0"/>
          <w:marRight w:val="0"/>
          <w:marTop w:val="0"/>
          <w:marBottom w:val="0"/>
          <w:divBdr>
            <w:top w:val="none" w:sz="0" w:space="0" w:color="auto"/>
            <w:left w:val="none" w:sz="0" w:space="0" w:color="auto"/>
            <w:bottom w:val="none" w:sz="0" w:space="0" w:color="auto"/>
            <w:right w:val="none" w:sz="0" w:space="0" w:color="auto"/>
          </w:divBdr>
          <w:divsChild>
            <w:div w:id="1628052283">
              <w:marLeft w:val="0"/>
              <w:marRight w:val="0"/>
              <w:marTop w:val="0"/>
              <w:marBottom w:val="0"/>
              <w:divBdr>
                <w:top w:val="none" w:sz="0" w:space="0" w:color="auto"/>
                <w:left w:val="none" w:sz="0" w:space="0" w:color="auto"/>
                <w:bottom w:val="none" w:sz="0" w:space="0" w:color="auto"/>
                <w:right w:val="none" w:sz="0" w:space="0" w:color="auto"/>
              </w:divBdr>
              <w:divsChild>
                <w:div w:id="1628052282">
                  <w:marLeft w:val="0"/>
                  <w:marRight w:val="0"/>
                  <w:marTop w:val="0"/>
                  <w:marBottom w:val="0"/>
                  <w:divBdr>
                    <w:top w:val="none" w:sz="0" w:space="0" w:color="auto"/>
                    <w:left w:val="none" w:sz="0" w:space="0" w:color="auto"/>
                    <w:bottom w:val="none" w:sz="0" w:space="0" w:color="auto"/>
                    <w:right w:val="none" w:sz="0" w:space="0" w:color="auto"/>
                  </w:divBdr>
                  <w:divsChild>
                    <w:div w:id="16280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pl.wikipedia.org/wiki/Dorota_de_Talleyrand-P%C3%A9rigord"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ziemialubuska.pl/index.jsp?ID=122&amp;AMID=200" TargetMode="External"/><Relationship Id="rId2" Type="http://schemas.openxmlformats.org/officeDocument/2006/relationships/numbering" Target="numbering.xml"/><Relationship Id="rId16" Type="http://schemas.openxmlformats.org/officeDocument/2006/relationships/hyperlink" Target="http://www.czerwiensk.pl/index.php?nav=5&amp;page=1&amp;l1=3&amp;l2=50" TargetMode="External"/><Relationship Id="rId20" Type="http://schemas.openxmlformats.org/officeDocument/2006/relationships/hyperlink" Target="http://pl.wikipedia.org/wiki/Dorota_de_Talleyrand-P%C3%A9rigo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zerwiensk.pl/index.php?nav=5&amp;page=1&amp;l1=3&amp;l2=49"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BA56BB-8DE5-4DA3-996B-CCFC87D9C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93</Pages>
  <Words>30516</Words>
  <Characters>183096</Characters>
  <Application>Microsoft Office Word</Application>
  <DocSecurity>0</DocSecurity>
  <Lines>1525</Lines>
  <Paragraphs>426</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213186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citr</dc:creator>
  <cp:keywords/>
  <dc:description/>
  <cp:lastModifiedBy>citr</cp:lastModifiedBy>
  <cp:revision>33</cp:revision>
  <cp:lastPrinted>2014-04-15T06:47:00Z</cp:lastPrinted>
  <dcterms:created xsi:type="dcterms:W3CDTF">2014-04-14T07:18:00Z</dcterms:created>
  <dcterms:modified xsi:type="dcterms:W3CDTF">2014-04-15T09:04:00Z</dcterms:modified>
</cp:coreProperties>
</file>