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9943C0">
      <w:pPr>
        <w:keepNext/>
        <w:spacing w:before="120" w:after="120" w:line="360" w:lineRule="auto"/>
        <w:ind w:left="4535"/>
        <w:jc w:val="left"/>
      </w:pPr>
      <w:r>
        <w:fldChar w:fldCharType="begin"/>
      </w:r>
      <w:r>
        <w:fldChar w:fldCharType="end"/>
      </w:r>
      <w:r>
        <w:t>Załącznik Nr 1 do</w:t>
      </w:r>
      <w:r>
        <w:t xml:space="preserve"> uchwały Nr </w:t>
      </w:r>
      <w:r w:rsidR="002A619A">
        <w:t>0007.116.2019</w:t>
      </w:r>
      <w:r>
        <w:br/>
        <w:t>Rady Miejskiej w Sulechowie</w:t>
      </w:r>
      <w:r>
        <w:br/>
        <w:t>z dnia 18 czerwca 2019 r.</w:t>
      </w:r>
    </w:p>
    <w:p w:rsidR="00A77B3E" w:rsidRDefault="009943C0">
      <w:pPr>
        <w:keepNext/>
        <w:spacing w:after="480"/>
        <w:jc w:val="center"/>
      </w:pPr>
      <w:r>
        <w:rPr>
          <w:b/>
        </w:rPr>
        <w:t>Zasady Budżetu Obywatelskiego Gminy Sulechów na 2020 rok</w:t>
      </w:r>
    </w:p>
    <w:p w:rsidR="00A77B3E" w:rsidRDefault="009943C0">
      <w:pPr>
        <w:keepNext/>
        <w:jc w:val="center"/>
        <w:rPr>
          <w:u w:color="000000"/>
        </w:rPr>
      </w:pPr>
      <w:r>
        <w:rPr>
          <w:b/>
        </w:rPr>
        <w:t>Rozdział 1</w:t>
      </w:r>
      <w:r>
        <w:br/>
      </w:r>
      <w:r>
        <w:rPr>
          <w:b/>
        </w:rPr>
        <w:t>Postanowienia ogólne</w:t>
      </w:r>
    </w:p>
    <w:p w:rsidR="00A77B3E" w:rsidRDefault="009943C0">
      <w:pPr>
        <w:keepLines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u w:color="000000"/>
        </w:rPr>
        <w:t>W celu zwiększenia udziału mieszkańców w projektowaniu lokalnych wydatkó</w:t>
      </w:r>
      <w:r>
        <w:rPr>
          <w:u w:color="000000"/>
        </w:rPr>
        <w:t>w oraz mając na celu pobudzenie aktywności obywatelskiej i chęć stworzenia warunków do rozwoju społeczeństwa obywatelskiego określa się sposób i tryb tworzenia Budżetu Obywatelskiego Gminy Sulechów na 2020 rok.</w:t>
      </w:r>
    </w:p>
    <w:p w:rsidR="00A77B3E" w:rsidRDefault="009943C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Budżet Obywatelski należy rozumieć jako fo</w:t>
      </w:r>
      <w:r>
        <w:rPr>
          <w:color w:val="000000"/>
          <w:u w:color="000000"/>
        </w:rPr>
        <w:t>rmę konsultacji społecznych w sprawie przeznaczenia części wydatków z ogólnego budżetu Gminy Sulechów na 2020 rok w kwocie 200.000 zł (dwieście tysięcy złotych) na wskazane przez mieszkańców propozycje zadań stanowiących zadania własne Gminy Sulechów, zwan</w:t>
      </w:r>
      <w:r>
        <w:rPr>
          <w:color w:val="000000"/>
          <w:u w:color="000000"/>
        </w:rPr>
        <w:t>e dalej „zadaniami”.</w:t>
      </w:r>
    </w:p>
    <w:p w:rsidR="00A77B3E" w:rsidRDefault="009943C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Propozycje zadań zgłaszanych do Budżetu Obywatelskiego Gminy Sulechów na 2020 rok obejmują dwie kategorie zadań, z wyłączeniem zadań na rzecz gminnych placówek oświatowych:</w:t>
      </w:r>
    </w:p>
    <w:p w:rsidR="00A77B3E" w:rsidRDefault="009943C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zadania małe, których koszt nie przekracza 20.000 zł </w:t>
      </w:r>
      <w:r>
        <w:rPr>
          <w:color w:val="000000"/>
          <w:u w:color="000000"/>
        </w:rPr>
        <w:t>brutto,</w:t>
      </w:r>
    </w:p>
    <w:p w:rsidR="00A77B3E" w:rsidRDefault="009943C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zadania duże, których koszt jest wyższy niż 20.000 zł brutto.</w:t>
      </w:r>
    </w:p>
    <w:p w:rsidR="00A77B3E" w:rsidRDefault="009943C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Zadania duże mogą być tylko zadaniami inwestycyjnymi.</w:t>
      </w:r>
    </w:p>
    <w:p w:rsidR="00A77B3E" w:rsidRDefault="009943C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ramach Budżetu Obywatelskiego przeznacza się kwotę 100.000 zł brutto na zadania małe oraz kwotę 100.000 zł brutto na zadania</w:t>
      </w:r>
      <w:r>
        <w:rPr>
          <w:color w:val="000000"/>
          <w:u w:color="000000"/>
        </w:rPr>
        <w:t xml:space="preserve"> duże. W przypadku, gdy złożone propozycje zadań nie wyczerpują łącznie kwoty przeznaczonej na zadania małe lub duże, niewykorzystana w ramach danej kategorii zadań kwota może być przeznaczona na realizację zadań w drugiej z tych kategorii (małych lub duży</w:t>
      </w:r>
      <w:r>
        <w:rPr>
          <w:color w:val="000000"/>
          <w:u w:color="000000"/>
        </w:rPr>
        <w:t>ch).</w:t>
      </w:r>
    </w:p>
    <w:p w:rsidR="00A77B3E" w:rsidRDefault="009943C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Zadania przyjęte do realizacji w ramach Budżetu Obywatelskiego powinny być możliwe do realizacji w ciągu roku budżetowego, tj. do dnia 31 grudnia 2020 roku. Powyższe nie wyłącza możliwości umieszczenia poszczególnych zadań w wykazie, o którym mowa </w:t>
      </w:r>
      <w:r>
        <w:rPr>
          <w:color w:val="000000"/>
          <w:u w:color="000000"/>
        </w:rPr>
        <w:t>w art. 263 ustawy z dnia 27 sierpnia 2009 r. o finansach publicznych (Dz. U. z 2019 r. , poz. 869).</w:t>
      </w:r>
    </w:p>
    <w:p w:rsidR="00A77B3E" w:rsidRDefault="009943C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2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Zgłaszanie propozycji zadań</w:t>
      </w:r>
    </w:p>
    <w:p w:rsidR="00A77B3E" w:rsidRDefault="009943C0">
      <w:pPr>
        <w:keepLines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Propozycje zadań do realizacji w ramach Budżetu Obywatelskiego może zgłosić każdy mieszkaniec Gminy Sulechów.</w:t>
      </w:r>
    </w:p>
    <w:p w:rsidR="00A77B3E" w:rsidRDefault="009943C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Jedna osoba może złożyć maksymalnie trzy propozycje zadań do realizacji w ramach Budżetu Obywatelskiego Gminy Sulechów na 2020 rok, zgodnie z załącznikiem nr 3 do uchwały.</w:t>
      </w:r>
    </w:p>
    <w:p w:rsidR="00A77B3E" w:rsidRDefault="009943C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Zgłaszane zadanie musi uzyskać poparcie, co najmniej 10 mieszkańców Gminy Sul</w:t>
      </w:r>
      <w:r>
        <w:rPr>
          <w:color w:val="000000"/>
          <w:u w:color="000000"/>
        </w:rPr>
        <w:t>echów w przypadku zadań małych, oraz co najmniej 20 mieszkańców Gminy Sulechów w przypadku zadań dużych.</w:t>
      </w:r>
    </w:p>
    <w:p w:rsidR="00A77B3E" w:rsidRDefault="009943C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Zgłoszone zadania inwestycyjne muszą być realizowane wyłącznie na terenach, stanowiących własność Gminy Sulechów, należących do gminnego zasobu nier</w:t>
      </w:r>
      <w:r>
        <w:rPr>
          <w:color w:val="000000"/>
          <w:u w:color="000000"/>
        </w:rPr>
        <w:t>uchomości Gminy Sulechów, bądź na terenach, do których Gmina Sulechów posiada inny tytuł prawny, umożliwiający realizację zadania inwestycyjnego.</w:t>
      </w:r>
    </w:p>
    <w:p w:rsidR="00A77B3E" w:rsidRDefault="009943C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Zgłaszanym zadaniem  może być inicjatywa obywatelska, która przyczyni się do pozytywnego rozwoju Gminy Sule</w:t>
      </w:r>
      <w:r>
        <w:rPr>
          <w:color w:val="000000"/>
          <w:u w:color="000000"/>
        </w:rPr>
        <w:t>chów. Inicjatywą obywatelską mogą być objęte zadania inwestycyjne polegające na budowie lub modernizacji elementu infrastruktury gminnej bądź zakupie inwestycyjnym, o wartości wyższej niż 10.000 zł brutto.</w:t>
      </w:r>
    </w:p>
    <w:p w:rsidR="00A77B3E" w:rsidRDefault="009943C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Formularz zgłoszenia zadania udostępnia się zai</w:t>
      </w:r>
      <w:r>
        <w:rPr>
          <w:color w:val="000000"/>
          <w:u w:color="000000"/>
        </w:rPr>
        <w:t>nteresowanym na stronie internetowej Gminy Sulechów: www.sulechow.pl , a także – w wersji papierowej – w Biurze Obsługi Interesanta Urzędu Miejskiego Sulechów w godzinach pracy Urzędu, oraz u sołtysów sołectw Gminy Sulechów.</w:t>
      </w:r>
    </w:p>
    <w:p w:rsidR="00A77B3E" w:rsidRDefault="009943C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Wypełniony formularz zgłosze</w:t>
      </w:r>
      <w:r>
        <w:rPr>
          <w:color w:val="000000"/>
          <w:u w:color="000000"/>
        </w:rPr>
        <w:t>nia należy w wersji papierowej przesłać na adres Urzędu Miejskiego Sulechów, Plac Ratuszowy 6, 66-100 Sulechów, z dopiskiem: „Budżet Obywatelski 2020” lub złożyć osobiście w Biurze Obsługi Interesanta Urzędu Miejskiego Sulechów, Plac Ratuszowy 6, 66-100 Su</w:t>
      </w:r>
      <w:r>
        <w:rPr>
          <w:color w:val="000000"/>
          <w:u w:color="000000"/>
        </w:rPr>
        <w:t>lechów.</w:t>
      </w:r>
    </w:p>
    <w:p w:rsidR="00A77B3E" w:rsidRDefault="009943C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8. </w:t>
      </w:r>
      <w:r>
        <w:rPr>
          <w:color w:val="000000"/>
          <w:u w:color="000000"/>
        </w:rPr>
        <w:t>Formularz zgłoszenia powinien być wypełniony w każdym punkcie, podpisany i dostarczony do Urzędu Miejskiego w Sulechowie w terminie określonym w załączniku nr 2 do uchwały. W przypadku wysłania formularza zgłoszenia pocztą o zachowaniu terminu d</w:t>
      </w:r>
      <w:r>
        <w:rPr>
          <w:color w:val="000000"/>
          <w:u w:color="000000"/>
        </w:rPr>
        <w:t>ecyduje data stempla pocztowego.</w:t>
      </w:r>
    </w:p>
    <w:p w:rsidR="00A77B3E" w:rsidRDefault="009943C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Weryfikacja zadań</w:t>
      </w:r>
    </w:p>
    <w:p w:rsidR="00A77B3E" w:rsidRDefault="009943C0">
      <w:pPr>
        <w:keepLines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Burmistrz Sulechowa powołuje komisję, w skład której wchodzą: czterech przedstawicieli Rady Miejskiej w Sulechowie, czterech przedstawicieli Burmistrza Sulechowa, dwóch przedstawicieli o</w:t>
      </w:r>
      <w:r>
        <w:rPr>
          <w:color w:val="000000"/>
          <w:u w:color="000000"/>
        </w:rPr>
        <w:t>rganizacji pozarządowych, zwaną dalej „ Komisją”.</w:t>
      </w:r>
    </w:p>
    <w:p w:rsidR="00A77B3E" w:rsidRDefault="009943C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Komisja przeprowadza analizę zgłoszonych zadań na formularzu, zgodnie z zał. nr 3, pod względem formalnym.</w:t>
      </w:r>
    </w:p>
    <w:p w:rsidR="00A77B3E" w:rsidRDefault="009943C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Formularze zgłoszenia złożone po upływie terminu wskazanego w załączniku nr 2 do uchwały lub </w:t>
      </w:r>
      <w:r>
        <w:rPr>
          <w:color w:val="000000"/>
          <w:u w:color="000000"/>
        </w:rPr>
        <w:t>przez osoby nieuprawnione pozostawia się bez rozpatrzenia.</w:t>
      </w:r>
    </w:p>
    <w:p w:rsidR="00A77B3E" w:rsidRDefault="009943C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W przypadku, gdy formularz zgłoszenia nie spełnia warunków formalnych, w szczególności nie jest  w całości wypełniony, Komisja wzywa wnioskodawcę do uzupełnienia braków zgłoszenia w terminie </w:t>
      </w:r>
      <w:r>
        <w:rPr>
          <w:color w:val="000000"/>
          <w:u w:color="000000"/>
        </w:rPr>
        <w:t>5 dni od dnia doręczenia wezwania, a w przypadku, gdy brak polega na niepodaniu adresu wnioskodawcy, pozostawia zgłoszenie bez rozpatrzenia. Nieuzupełnienie zgłoszenia w określonym wyżej terminie powoduje pozostawienie zgłoszenia bez rozpatrzenia.</w:t>
      </w:r>
    </w:p>
    <w:p w:rsidR="00A77B3E" w:rsidRDefault="009943C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Propo</w:t>
      </w:r>
      <w:r>
        <w:rPr>
          <w:color w:val="000000"/>
          <w:u w:color="000000"/>
        </w:rPr>
        <w:t>zycje zadań spełniających warunki formalne, złożone w terminie przez mieszkańców, Komisja poddaje analizie merytorycznej, a także pod względem ich technicznej wykonalności tj. oszacowany koszt realizacji projektu, lokalizacja, wykonalność w danym roku budż</w:t>
      </w:r>
      <w:r>
        <w:rPr>
          <w:color w:val="000000"/>
          <w:u w:color="000000"/>
        </w:rPr>
        <w:t>etowym.</w:t>
      </w:r>
    </w:p>
    <w:p w:rsidR="00A77B3E" w:rsidRDefault="009943C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Zweryfikowane pod względem formalnym propozycje zadań inwestycyjnych podlegają ocenie merytorycznej według kryteriów:</w:t>
      </w:r>
    </w:p>
    <w:p w:rsidR="00A77B3E" w:rsidRDefault="009943C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zgodności zadania z kompetencjami gminy,</w:t>
      </w:r>
    </w:p>
    <w:p w:rsidR="00A77B3E" w:rsidRDefault="009943C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możliwość realizacji zadania do dnia 31 grudnia 2020 roku,</w:t>
      </w:r>
    </w:p>
    <w:p w:rsidR="00A77B3E" w:rsidRDefault="009943C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rzeczywistego kosz</w:t>
      </w:r>
      <w:r>
        <w:rPr>
          <w:color w:val="000000"/>
          <w:u w:color="000000"/>
        </w:rPr>
        <w:t>tu realizacji, tj. w przypadku kalkulacji danego zadania należy wziąć pod uwagę koszty poniesione na realizacje całego projektu, m.in. opracowanie dokumentacji projektowej, wykonawstwo, wydatki związane z uzyskaniem pozwoleń, zezwoleń na budowę itp.,</w:t>
      </w:r>
    </w:p>
    <w:p w:rsidR="00A77B3E" w:rsidRDefault="009943C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zg</w:t>
      </w:r>
      <w:r>
        <w:rPr>
          <w:color w:val="000000"/>
          <w:u w:color="000000"/>
        </w:rPr>
        <w:t>odność szacunkowych kosztów realizacji, określonych w propozycji zadania, z rzeczywistymi kosztami realizacji zadania,</w:t>
      </w:r>
    </w:p>
    <w:p w:rsidR="00A77B3E" w:rsidRDefault="009943C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możliwość zabezpieczenia w budżecie na kolejne lata ewentualnych kosztów, które wybrane zadanie będzie generować w przyszłości.</w:t>
      </w:r>
    </w:p>
    <w:p w:rsidR="00A77B3E" w:rsidRDefault="009943C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Komisja może wezwać wnioskodawcę do uszczegółowienia zgłoszenia lub złożenia dodatkowych wyjaśnień dotyczących zadania inwestycyjnego w terminie 5 dni od dnia wezwania. W przypadku niezłożenia przez wnioskodawcę w terminie pisma obejmującego uszczegółowien</w:t>
      </w:r>
      <w:r>
        <w:rPr>
          <w:color w:val="000000"/>
          <w:u w:color="000000"/>
        </w:rPr>
        <w:t>ie zgłoszenia lub dodatkowe wyjaśnienia, Komisja ocenia wniosek w oparciu o jego pierwotną treść.</w:t>
      </w:r>
    </w:p>
    <w:p w:rsidR="00A77B3E" w:rsidRDefault="009943C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Komisja uprawniona jest do weryfikacji kosztów realizacji zadań deklarowanych w zgłoszonych propozycjach.</w:t>
      </w:r>
    </w:p>
    <w:p w:rsidR="00A77B3E" w:rsidRDefault="009943C0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Komisja prowadzi ewidencję formularzy zgłoszen</w:t>
      </w:r>
      <w:r>
        <w:rPr>
          <w:color w:val="000000"/>
          <w:u w:color="000000"/>
        </w:rPr>
        <w:t>iowych z propozycjami zadań zgłoszonych do Budżetu Obywatelskiego.</w:t>
      </w:r>
    </w:p>
    <w:p w:rsidR="00A77B3E" w:rsidRDefault="009943C0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Komisja sporządza ostateczną listę propozycji zadań podlegających głosowaniu w trybie określonym w Rozdziale 4, umieszczając na niej projekty, które – według oceny Komisji – spełniają w</w:t>
      </w:r>
      <w:r>
        <w:rPr>
          <w:color w:val="000000"/>
          <w:u w:color="000000"/>
        </w:rPr>
        <w:t>szystkie kryteria określone w § 3 ust. 6 niniejszego załącznika, w terminie ustalonym w harmonogramie stanowiącym załącznik nr 2 do uchwały. Koszty realizacji zadań podlegających umieszczeniu na liście Komisja określa samodzielnie, chyba że koszty zadeklar</w:t>
      </w:r>
      <w:r>
        <w:rPr>
          <w:color w:val="000000"/>
          <w:u w:color="000000"/>
        </w:rPr>
        <w:t>owane w propozycji zadania nie budzą istotnych zastrzeżeń.</w:t>
      </w:r>
    </w:p>
    <w:p w:rsidR="00A77B3E" w:rsidRDefault="009943C0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11. </w:t>
      </w:r>
      <w:r>
        <w:rPr>
          <w:color w:val="000000"/>
          <w:u w:color="000000"/>
        </w:rPr>
        <w:t>Ostateczna lista propozycji zadań podlegających głosowaniu w trybie określonym w Rozdziale 4 oraz lista nieuwzględnionych propozycji zadań publikowana jest na stronie internetowej Gminy Sulechó</w:t>
      </w:r>
      <w:r>
        <w:rPr>
          <w:color w:val="000000"/>
          <w:u w:color="000000"/>
        </w:rPr>
        <w:t xml:space="preserve">w: </w:t>
      </w:r>
      <w:hyperlink r:id="rId6" w:history="1">
        <w:r>
          <w:rPr>
            <w:rStyle w:val="Hipercze"/>
            <w:color w:val="000000"/>
            <w:u w:val="none" w:color="000000"/>
          </w:rPr>
          <w:t>www.sulechow.pl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.</w:t>
      </w:r>
    </w:p>
    <w:p w:rsidR="00A77B3E" w:rsidRDefault="009943C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12. </w:t>
      </w:r>
      <w:r>
        <w:rPr>
          <w:color w:val="000000"/>
          <w:u w:color="000000"/>
        </w:rPr>
        <w:t>W przypadku odrzucenia przez komisję zgłoszonego zadania, decyzja taka musi być podjęta przez większość członków Komisji (co najmniej sześć z dziesięciu osób Komisji), a wnioskodawcy przysług</w:t>
      </w:r>
      <w:r>
        <w:rPr>
          <w:color w:val="000000"/>
          <w:u w:color="000000"/>
        </w:rPr>
        <w:t>uje wówczas odwołanie od tej decyzji do Burmistrza Sulechowa. Odwołanie składa się w terminie 5 dni od otrzymania decyzji Komisji o odrzuceniu wniosku. Decyzja Burmistrza o sposobie rozpatrzenia odwołania  jest ostateczna.</w:t>
      </w:r>
    </w:p>
    <w:p w:rsidR="00A77B3E" w:rsidRDefault="009943C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Wybór projektów</w:t>
      </w:r>
    </w:p>
    <w:p w:rsidR="00A77B3E" w:rsidRDefault="009943C0">
      <w:pPr>
        <w:keepLines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O wyborze propozycji zadań do realizacji decydują mieszkańcy Gminy Sulechów, oddając głosy na karcie do głosowania w konsultacjach w sprawie Budżetu Obywatelskiego Gminy Sulechów na 2020 rok, stanowiącej załącznik nr 4 do uchwały.</w:t>
      </w:r>
    </w:p>
    <w:p w:rsidR="00A77B3E" w:rsidRDefault="009943C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wybierane b</w:t>
      </w:r>
      <w:r>
        <w:rPr>
          <w:color w:val="000000"/>
          <w:u w:color="000000"/>
        </w:rPr>
        <w:t>ędą przez mieszkańców Gminy Sulechów w głosowaniu jawnym.</w:t>
      </w:r>
    </w:p>
    <w:p w:rsidR="00A77B3E" w:rsidRDefault="009943C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Kartę do głosowania pobrać można ze strony internetowej Gminy Sulechów: www.sulechow.pl lub w Biurze Obsługi Interesanta Urzędu Miejskiego Sulechów. Wypełnioną kartę do głosowania składa się w Bi</w:t>
      </w:r>
      <w:r>
        <w:rPr>
          <w:color w:val="000000"/>
          <w:u w:color="000000"/>
        </w:rPr>
        <w:t>urze Obsługi Interesanta Urzędu Miejskiego Sulechów lub przesyła pocztą na adres Urzędu Miejskiego Sulechów, Plac Ratuszowy 6, 66-100 Sulechów, z dopiskiem: Budżet Obywatelski 2020”.</w:t>
      </w:r>
    </w:p>
    <w:p w:rsidR="00A77B3E" w:rsidRDefault="009943C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Istnieje również możliwość wysłania zeskanowanej lub sfotografowanej w</w:t>
      </w:r>
      <w:r>
        <w:rPr>
          <w:color w:val="000000"/>
          <w:u w:color="000000"/>
        </w:rPr>
        <w:t>ypełnionej karty do głosowania na adres mailowy Urzędu Miejskiego Sulechów - um@sulechow.pl.</w:t>
      </w:r>
    </w:p>
    <w:p w:rsidR="00A77B3E" w:rsidRDefault="009943C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Kartę do głosowania uznaje się za ważną jeżeli jest czytelnie wypełniona w każdym punkcie, podpisana przez mieszkańca, zawiera głos oddany na co najmniej jedno,</w:t>
      </w:r>
      <w:r>
        <w:rPr>
          <w:color w:val="000000"/>
          <w:u w:color="000000"/>
        </w:rPr>
        <w:t xml:space="preserve"> ale nie więcej niż dwa zadania (po jednym na zadanie małe i duże) i jest dostarczona do Urzędu Miejskiego Sulechów lub przesłana mailowo w terminie określonym, w harmonogramie, zgodnie z załącznikiem nr 2 do uchwały. W przypadku wysłania pocztą o zachowan</w:t>
      </w:r>
      <w:r>
        <w:rPr>
          <w:color w:val="000000"/>
          <w:u w:color="000000"/>
        </w:rPr>
        <w:t>iu terminu decyduje data stempla pocztowego.</w:t>
      </w:r>
    </w:p>
    <w:p w:rsidR="00A77B3E" w:rsidRDefault="009943C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Karty do głosowania dostarczone po upływie terminu pozostawia się bez rozpatrzenia.</w:t>
      </w:r>
    </w:p>
    <w:p w:rsidR="00A77B3E" w:rsidRDefault="009943C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Każdy mieszkaniec może wybrać jedno zadanie małe i jedno zadanie duże z przedstawionej w karcie do głosowania listy poprz</w:t>
      </w:r>
      <w:r>
        <w:rPr>
          <w:color w:val="000000"/>
          <w:u w:color="000000"/>
        </w:rPr>
        <w:t>ez postawienie znaku „X” w kolumnie przy wybranym zadaniu. W przypadku, gdy głosujący wziął udział w głosowaniu więcej niż jeden raz, wszystkie oddane przez niego głosy uważa się za nieważne.</w:t>
      </w:r>
    </w:p>
    <w:p w:rsidR="00A77B3E" w:rsidRDefault="009943C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Karty do głosowania sprawdzane są pod względem formalnym prze</w:t>
      </w:r>
      <w:r>
        <w:rPr>
          <w:color w:val="000000"/>
          <w:u w:color="000000"/>
        </w:rPr>
        <w:t>z Komisję. Komisja zlicza głosy oddane na poszczególne propozycje zadań i sporządza protokół ustalenia zbiorczych wyników z przeprowadzonych konsultacji, według wzoru stanowiącego załącznik nr 5 do uchwały, który niezwłocznie przekazuje Burmistrzowi Sulech</w:t>
      </w:r>
      <w:r>
        <w:rPr>
          <w:color w:val="000000"/>
          <w:u w:color="000000"/>
        </w:rPr>
        <w:t>owa.</w:t>
      </w:r>
    </w:p>
    <w:p w:rsidR="00A77B3E" w:rsidRDefault="009943C0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Do realizacji zakwalifikowane są zadania, które uzyskały największą liczbę głosów, ale nie mniejszą niż 50 w przypadku zadań małych oraz nie mniejszą niż 150 w przypadku zadań dużych.</w:t>
      </w:r>
    </w:p>
    <w:p w:rsidR="00A77B3E" w:rsidRDefault="009943C0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Propozycje zadań, które uzyskały największą liczbę głosów uj</w:t>
      </w:r>
      <w:r>
        <w:rPr>
          <w:color w:val="000000"/>
          <w:u w:color="000000"/>
        </w:rPr>
        <w:t>ęte zostaną w Budżecie Gminy Sulechów na 2020 rok, aż do wyczerpania puli środków przeznaczonych na realizację zadań w ramach Budżetu Obywatelskiego Gminy Sulechów na 2020 rok.</w:t>
      </w:r>
    </w:p>
    <w:p w:rsidR="00A77B3E" w:rsidRDefault="009943C0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Po przeprowadzonych konsultacjach Burmistrz Sulechowa przedłoży Radzie Miej</w:t>
      </w:r>
      <w:r>
        <w:rPr>
          <w:color w:val="000000"/>
          <w:u w:color="000000"/>
        </w:rPr>
        <w:t>skiej w Sulechowie protokół z przeprowadzonych konsultacji.</w:t>
      </w:r>
    </w:p>
    <w:p w:rsidR="00A77B3E" w:rsidRDefault="009943C0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  <w:sectPr w:rsidR="00A77B3E"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12. </w:t>
      </w:r>
      <w:r>
        <w:rPr>
          <w:color w:val="000000"/>
          <w:u w:color="000000"/>
        </w:rPr>
        <w:t xml:space="preserve">Informacje dotyczące wyboru zadań zamieszcza się na stronie internetowej Gminy Sulechów: </w:t>
      </w:r>
      <w:hyperlink r:id="rId7" w:history="1">
        <w:r>
          <w:rPr>
            <w:rStyle w:val="Hipercze"/>
            <w:color w:val="000000"/>
            <w:u w:val="none" w:color="000000"/>
          </w:rPr>
          <w:t>www.sulechow.pl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.</w:t>
      </w:r>
    </w:p>
    <w:p w:rsidR="00A77B3E" w:rsidRDefault="009943C0">
      <w:pPr>
        <w:keepNext/>
        <w:spacing w:before="120" w:after="12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Załącznik Nr 2 do uchwały Nr 0007.116.2019</w:t>
      </w:r>
      <w:r>
        <w:rPr>
          <w:rStyle w:val="Hipercze"/>
          <w:color w:val="000000"/>
          <w:u w:val="none" w:color="000000"/>
        </w:rPr>
        <w:br/>
        <w:t>Rady Miejskiej w Sulechowie</w:t>
      </w:r>
      <w:r>
        <w:rPr>
          <w:rStyle w:val="Hipercze"/>
          <w:color w:val="000000"/>
          <w:u w:val="none" w:color="000000"/>
        </w:rPr>
        <w:br/>
        <w:t>z dnia 18 czerwca 2019 r.</w:t>
      </w:r>
    </w:p>
    <w:p w:rsidR="00A77B3E" w:rsidRDefault="009943C0">
      <w:pPr>
        <w:keepNext/>
        <w:spacing w:after="480"/>
        <w:jc w:val="center"/>
        <w:rPr>
          <w:rStyle w:val="Hipercze"/>
          <w:color w:val="000000"/>
          <w:u w:val="none" w:color="000000"/>
        </w:rPr>
      </w:pPr>
      <w:r>
        <w:rPr>
          <w:rStyle w:val="Hipercze"/>
          <w:b/>
          <w:color w:val="000000"/>
          <w:u w:val="none" w:color="000000"/>
        </w:rPr>
        <w:t>Harmonogram konsultacji do Budżetu Obywatelskiego Gminy Sulechów na 2020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5409"/>
        <w:gridCol w:w="3910"/>
      </w:tblGrid>
      <w:tr w:rsidR="000B755C"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Lp.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Etap</w:t>
            </w:r>
          </w:p>
        </w:tc>
        <w:tc>
          <w:tcPr>
            <w:tcW w:w="3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Terminy</w:t>
            </w:r>
          </w:p>
        </w:tc>
      </w:tr>
      <w:tr w:rsidR="000B755C"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1.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Powołanie Komisji</w:t>
            </w:r>
          </w:p>
        </w:tc>
        <w:tc>
          <w:tcPr>
            <w:tcW w:w="3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do 30 czerwca 2019 roku</w:t>
            </w:r>
          </w:p>
        </w:tc>
      </w:tr>
      <w:tr w:rsidR="000B755C"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2.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Składanie przez mieszkańców formularzy z propozycjami zadań Budżetu Obywatelskiego Gminy Sulechów na 2020 rok</w:t>
            </w:r>
          </w:p>
        </w:tc>
        <w:tc>
          <w:tcPr>
            <w:tcW w:w="3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od 1 lipca do 19 sierpnia 2019 roku</w:t>
            </w:r>
          </w:p>
        </w:tc>
      </w:tr>
      <w:tr w:rsidR="000B755C"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3.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Weryfikacja i opublikowanie zgłoszonych propozycji zadań, z </w:t>
            </w:r>
            <w:r>
              <w:rPr>
                <w:rStyle w:val="Hipercze"/>
                <w:color w:val="000000"/>
                <w:u w:val="none" w:color="000000"/>
              </w:rPr>
              <w:t>podziałem na małe i duże</w:t>
            </w:r>
          </w:p>
        </w:tc>
        <w:tc>
          <w:tcPr>
            <w:tcW w:w="3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do 15 września 2019 roku</w:t>
            </w:r>
          </w:p>
        </w:tc>
      </w:tr>
      <w:tr w:rsidR="000B755C"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5.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Głosowanie mieszkańców (na kartach do głosowania) nad zakwalifikowanymi zadaniami</w:t>
            </w:r>
          </w:p>
        </w:tc>
        <w:tc>
          <w:tcPr>
            <w:tcW w:w="3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Od 16 września 2019 roku do</w:t>
            </w:r>
          </w:p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30 września 2019 roku</w:t>
            </w:r>
          </w:p>
        </w:tc>
      </w:tr>
      <w:tr w:rsidR="000B755C"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6.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 xml:space="preserve">Ustalenie przez komisję wyników z przeprowadzonych konsultacji </w:t>
            </w:r>
            <w:r>
              <w:rPr>
                <w:rStyle w:val="Hipercze"/>
                <w:color w:val="000000"/>
                <w:u w:val="none" w:color="000000"/>
              </w:rPr>
              <w:t>oraz przekazanie protokołu wraz z dokumentacją Burmistrzowi Sulechowa</w:t>
            </w:r>
          </w:p>
        </w:tc>
        <w:tc>
          <w:tcPr>
            <w:tcW w:w="3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do 31 października 2019 roku</w:t>
            </w:r>
          </w:p>
        </w:tc>
      </w:tr>
      <w:tr w:rsidR="000B755C"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7.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Przekazanie Radzie Miejskiej w Sulechowie protokołu z przeprowadzonych konsultacji i zamieszczenie na stronie internetowej informacji dotyczącej wyboru z</w:t>
            </w:r>
            <w:r>
              <w:rPr>
                <w:rStyle w:val="Hipercze"/>
                <w:color w:val="000000"/>
                <w:u w:val="none" w:color="000000"/>
              </w:rPr>
              <w:t>adań</w:t>
            </w:r>
          </w:p>
        </w:tc>
        <w:tc>
          <w:tcPr>
            <w:tcW w:w="3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do 8 grudnia 2019 roku</w:t>
            </w:r>
          </w:p>
        </w:tc>
      </w:tr>
    </w:tbl>
    <w:p w:rsidR="00A77B3E" w:rsidRDefault="009943C0">
      <w:pPr>
        <w:rPr>
          <w:rStyle w:val="Hipercze"/>
          <w:color w:val="000000"/>
          <w:u w:val="none"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9943C0">
      <w:pPr>
        <w:keepNext/>
        <w:spacing w:before="120" w:after="12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Załącznik Nr 3 do uchwały Nr 0007.116.2019</w:t>
      </w:r>
      <w:r>
        <w:rPr>
          <w:rStyle w:val="Hipercze"/>
          <w:color w:val="000000"/>
          <w:u w:val="none" w:color="000000"/>
        </w:rPr>
        <w:br/>
        <w:t>Rady Miejskiej w Sulechowie</w:t>
      </w:r>
      <w:r>
        <w:rPr>
          <w:rStyle w:val="Hipercze"/>
          <w:color w:val="000000"/>
          <w:u w:val="none" w:color="000000"/>
        </w:rPr>
        <w:br/>
        <w:t>z dnia 18 czerwca 2019 r.</w:t>
      </w:r>
    </w:p>
    <w:p w:rsidR="00A77B3E" w:rsidRDefault="009943C0">
      <w:pPr>
        <w:keepNext/>
        <w:spacing w:after="480"/>
        <w:jc w:val="center"/>
        <w:rPr>
          <w:rStyle w:val="Hipercze"/>
          <w:color w:val="000000"/>
          <w:u w:val="none" w:color="000000"/>
        </w:rPr>
      </w:pPr>
      <w:r>
        <w:rPr>
          <w:rStyle w:val="Hipercze"/>
          <w:b/>
          <w:color w:val="000000"/>
          <w:u w:val="none" w:color="000000"/>
        </w:rPr>
        <w:t>Formularz zgłoszenia zadania</w:t>
      </w:r>
      <w:r>
        <w:rPr>
          <w:rStyle w:val="Hipercze"/>
          <w:b/>
          <w:color w:val="000000"/>
          <w:u w:val="none" w:color="000000"/>
        </w:rPr>
        <w:br/>
        <w:t xml:space="preserve">do </w:t>
      </w:r>
      <w:r>
        <w:rPr>
          <w:rStyle w:val="Hipercze"/>
          <w:b/>
          <w:color w:val="000000"/>
          <w:u w:val="none" w:color="000000"/>
        </w:rPr>
        <w:t>Budżetu Obywatelskiego Gminy Sulechów na 2020 rok</w:t>
      </w:r>
    </w:p>
    <w:p w:rsidR="00A77B3E" w:rsidRDefault="009943C0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b/>
          <w:color w:val="000000"/>
          <w:u w:val="none" w:color="000000"/>
        </w:rPr>
        <w:t>Dane osobowe:</w:t>
      </w:r>
    </w:p>
    <w:p w:rsidR="00A77B3E" w:rsidRDefault="009943C0">
      <w:pPr>
        <w:spacing w:before="120" w:after="120"/>
        <w:ind w:left="340" w:hanging="227"/>
        <w:rPr>
          <w:rStyle w:val="Hipercze"/>
          <w:color w:val="000000"/>
          <w:u w:val="none" w:color="000000"/>
        </w:rPr>
      </w:pPr>
      <w:r>
        <w:t>1) </w:t>
      </w:r>
      <w:r>
        <w:rPr>
          <w:rStyle w:val="Hipercze"/>
          <w:color w:val="000000"/>
          <w:u w:val="none" w:color="000000"/>
        </w:rPr>
        <w:t>Imię i nazwisko:…………………………………………………………………………………………………</w:t>
      </w:r>
    </w:p>
    <w:p w:rsidR="00A77B3E" w:rsidRDefault="009943C0">
      <w:pPr>
        <w:spacing w:before="120" w:after="120"/>
        <w:ind w:left="340" w:hanging="227"/>
        <w:rPr>
          <w:rStyle w:val="Hipercze"/>
          <w:color w:val="000000"/>
          <w:u w:val="none" w:color="000000"/>
        </w:rPr>
      </w:pPr>
      <w:r>
        <w:t>2) </w:t>
      </w:r>
      <w:r>
        <w:rPr>
          <w:rStyle w:val="Hipercze"/>
          <w:color w:val="000000"/>
          <w:u w:val="none" w:color="000000"/>
        </w:rPr>
        <w:t>Adres zamieszkania:……………………………………………………….....................................................</w:t>
      </w:r>
    </w:p>
    <w:p w:rsidR="00A77B3E" w:rsidRDefault="009943C0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b/>
          <w:color w:val="000000"/>
          <w:u w:val="none" w:color="000000"/>
        </w:rPr>
        <w:t>Podstawowe informacje:</w:t>
      </w:r>
    </w:p>
    <w:p w:rsidR="00A77B3E" w:rsidRDefault="009943C0">
      <w:pPr>
        <w:spacing w:before="120" w:after="120"/>
        <w:ind w:left="340" w:hanging="227"/>
        <w:rPr>
          <w:rStyle w:val="Hipercze"/>
          <w:color w:val="000000"/>
          <w:u w:val="none" w:color="000000"/>
        </w:rPr>
      </w:pPr>
      <w:r>
        <w:t>1) </w:t>
      </w:r>
      <w:r>
        <w:rPr>
          <w:rStyle w:val="Hipercze"/>
          <w:color w:val="000000"/>
          <w:u w:val="none" w:color="000000"/>
        </w:rPr>
        <w:t xml:space="preserve">Nazwa </w:t>
      </w:r>
      <w:r>
        <w:rPr>
          <w:rStyle w:val="Hipercze"/>
          <w:color w:val="000000"/>
          <w:u w:val="none" w:color="000000"/>
        </w:rPr>
        <w:t>zadania:……………………………………………………………..</w:t>
      </w:r>
    </w:p>
    <w:p w:rsidR="00A77B3E" w:rsidRDefault="009943C0">
      <w:pPr>
        <w:spacing w:before="120" w:after="120"/>
        <w:ind w:left="340" w:hanging="227"/>
        <w:rPr>
          <w:rStyle w:val="Hipercze"/>
          <w:color w:val="000000"/>
          <w:u w:val="none" w:color="000000"/>
        </w:rPr>
      </w:pPr>
      <w:r>
        <w:t>2) </w:t>
      </w:r>
      <w:r>
        <w:rPr>
          <w:rStyle w:val="Hipercze"/>
          <w:color w:val="000000"/>
          <w:u w:val="none" w:color="000000"/>
        </w:rPr>
        <w:t>Opis zadania (co ma zostać zrealizowane, jaki ma być efekt podjętych działań) ………………………... ……………………………………………………………………………………………………………………...……………………………………………………………………………………………………………………...</w:t>
      </w:r>
    </w:p>
    <w:p w:rsidR="00A77B3E" w:rsidRDefault="009943C0">
      <w:pPr>
        <w:spacing w:before="120" w:after="120"/>
        <w:ind w:left="340" w:hanging="227"/>
        <w:rPr>
          <w:rStyle w:val="Hipercze"/>
          <w:color w:val="000000"/>
          <w:u w:val="none" w:color="000000"/>
        </w:rPr>
      </w:pPr>
      <w:r>
        <w:t>3) </w:t>
      </w:r>
      <w:r>
        <w:rPr>
          <w:rStyle w:val="Hipercze"/>
          <w:color w:val="000000"/>
          <w:u w:val="none" w:color="000000"/>
        </w:rPr>
        <w:t xml:space="preserve">Lokalizacja  (dokładny adres, </w:t>
      </w:r>
      <w:r>
        <w:rPr>
          <w:rStyle w:val="Hipercze"/>
          <w:color w:val="000000"/>
          <w:u w:val="none" w:color="000000"/>
        </w:rPr>
        <w:t>względnie nr działki, opisowe określenie obszaru lokalizacji zadania) …… …………………………………………………………………………………………………………………….....</w:t>
      </w:r>
    </w:p>
    <w:p w:rsidR="00A77B3E" w:rsidRDefault="009943C0">
      <w:pPr>
        <w:spacing w:before="120" w:after="120"/>
        <w:ind w:left="340" w:hanging="227"/>
        <w:rPr>
          <w:rStyle w:val="Hipercze"/>
          <w:color w:val="000000"/>
          <w:u w:val="none" w:color="000000"/>
        </w:rPr>
      </w:pPr>
      <w:r>
        <w:t>4) </w:t>
      </w:r>
      <w:r>
        <w:rPr>
          <w:rStyle w:val="Hipercze"/>
          <w:color w:val="000000"/>
          <w:u w:val="none" w:color="000000"/>
        </w:rPr>
        <w:t>Uzasadnienie realizacji zadania (kto zyska, tj. jakie grupy mieszkańców, grupy społeczne w związku z realizacją zadania, jakie pro</w:t>
      </w:r>
      <w:r>
        <w:rPr>
          <w:rStyle w:val="Hipercze"/>
          <w:color w:val="000000"/>
          <w:u w:val="none" w:color="000000"/>
        </w:rPr>
        <w:t>blemy rozwiąże zrealizowane zadanie) …………………………………………… ……………………………………………………………………………………………………………………...………………………………………..…………………………………………………………………………….</w:t>
      </w:r>
    </w:p>
    <w:p w:rsidR="00A77B3E" w:rsidRDefault="009943C0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3. </w:t>
      </w:r>
      <w:r>
        <w:rPr>
          <w:rStyle w:val="Hipercze"/>
          <w:b/>
          <w:color w:val="000000"/>
          <w:u w:val="none" w:color="000000"/>
        </w:rPr>
        <w:t>Szacowany koszt całkowity zadania (kwota brutto</w:t>
      </w:r>
      <w:r>
        <w:rPr>
          <w:rStyle w:val="Hipercze"/>
          <w:color w:val="000000"/>
          <w:u w:val="none" w:color="000000"/>
        </w:rPr>
        <w:t>)……………………………………………...................</w:t>
      </w:r>
    </w:p>
    <w:p w:rsidR="00A77B3E" w:rsidRDefault="009943C0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………………………………………………</w:t>
      </w:r>
      <w:r>
        <w:rPr>
          <w:rStyle w:val="Hipercze"/>
          <w:color w:val="000000"/>
          <w:u w:val="none" w:color="000000"/>
        </w:rPr>
        <w:t>……………………………………………………………………...</w:t>
      </w:r>
    </w:p>
    <w:p w:rsidR="00A77B3E" w:rsidRDefault="009943C0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4. </w:t>
      </w:r>
      <w:r>
        <w:rPr>
          <w:rStyle w:val="Hipercze"/>
          <w:b/>
          <w:color w:val="000000"/>
          <w:u w:val="none" w:color="000000"/>
        </w:rPr>
        <w:t xml:space="preserve">Szacunkowe koszty utrzymania w kolejnych latach w związku z realizacją zadania (np. media, sprzątanie, bieżące remonty itp. – kwota brutto): </w:t>
      </w:r>
      <w:r>
        <w:rPr>
          <w:rStyle w:val="Hipercze"/>
          <w:color w:val="000000"/>
          <w:u w:val="none" w:color="000000"/>
        </w:rPr>
        <w:t>……………………………………………………………...</w:t>
      </w:r>
    </w:p>
    <w:p w:rsidR="00A77B3E" w:rsidRDefault="009943C0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……………………………………………………………………………………………………………..…….…</w:t>
      </w:r>
    </w:p>
    <w:p w:rsidR="00A77B3E" w:rsidRDefault="009943C0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5. </w:t>
      </w:r>
      <w:r>
        <w:rPr>
          <w:rStyle w:val="Hipercze"/>
          <w:b/>
          <w:color w:val="000000"/>
          <w:u w:val="none" w:color="000000"/>
        </w:rPr>
        <w:t>List</w:t>
      </w:r>
      <w:r>
        <w:rPr>
          <w:rStyle w:val="Hipercze"/>
          <w:b/>
          <w:color w:val="000000"/>
          <w:u w:val="none" w:color="000000"/>
        </w:rPr>
        <w:t>a poparcia zadania (co najmniej 10 (zadania małe) osób 20 (zadania duże) mieszkańców – zgodnie z § 2 ust. 3 załącznika nr 1 do uchwały):</w:t>
      </w:r>
    </w:p>
    <w:p w:rsidR="00A77B3E" w:rsidRDefault="009943C0">
      <w:pPr>
        <w:spacing w:before="120" w:after="120"/>
        <w:ind w:left="283" w:firstLine="227"/>
        <w:jc w:val="center"/>
        <w:rPr>
          <w:rStyle w:val="Hipercze"/>
          <w:color w:val="000000"/>
          <w:u w:val="none" w:color="000000"/>
        </w:rPr>
      </w:pPr>
      <w:r>
        <w:rPr>
          <w:rStyle w:val="Hipercze"/>
          <w:b/>
          <w:color w:val="000000"/>
          <w:u w:val="none" w:color="000000"/>
        </w:rPr>
        <w:t>Lista poparcia dla zadania</w:t>
      </w:r>
    </w:p>
    <w:p w:rsidR="00A77B3E" w:rsidRDefault="009943C0">
      <w:pPr>
        <w:spacing w:before="120" w:after="120"/>
        <w:ind w:left="283" w:firstLine="227"/>
        <w:jc w:val="center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………………………………………………………………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2877"/>
        <w:gridCol w:w="4065"/>
        <w:gridCol w:w="2573"/>
      </w:tblGrid>
      <w:tr w:rsidR="000B755C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Lp.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Imię i nazwisko</w:t>
            </w:r>
          </w:p>
        </w:tc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Adres zamieszkania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Podpis</w:t>
            </w:r>
          </w:p>
        </w:tc>
      </w:tr>
      <w:tr w:rsidR="000B755C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0B755C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0B755C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</w:tr>
    </w:tbl>
    <w:p w:rsidR="00A77B3E" w:rsidRDefault="009943C0">
      <w:pPr>
        <w:spacing w:before="120" w:after="120"/>
        <w:ind w:left="283" w:firstLine="227"/>
        <w:jc w:val="righ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………………………………………</w:t>
      </w:r>
    </w:p>
    <w:p w:rsidR="00A77B3E" w:rsidRDefault="009943C0">
      <w:pPr>
        <w:spacing w:before="120" w:after="120"/>
        <w:ind w:left="283" w:firstLine="227"/>
        <w:jc w:val="center"/>
        <w:rPr>
          <w:rStyle w:val="Hipercze"/>
          <w:color w:val="000000"/>
          <w:u w:val="none"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ipercze"/>
          <w:color w:val="000000"/>
          <w:u w:val="none" w:color="000000"/>
        </w:rPr>
        <w:t>Data i własnoręczny podpis zgłaszającego</w:t>
      </w:r>
    </w:p>
    <w:p w:rsidR="00A77B3E" w:rsidRDefault="009943C0">
      <w:pPr>
        <w:spacing w:before="120" w:after="12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Załącznik Nr 4 do uchwały Nr 0007.116.2019</w:t>
      </w:r>
      <w:r>
        <w:rPr>
          <w:rStyle w:val="Hipercze"/>
          <w:color w:val="000000"/>
          <w:u w:val="none" w:color="000000"/>
        </w:rPr>
        <w:br/>
        <w:t>Rady Miejskiej w Sulechowie</w:t>
      </w:r>
      <w:r>
        <w:rPr>
          <w:rStyle w:val="Hipercze"/>
          <w:color w:val="000000"/>
          <w:u w:val="none" w:color="000000"/>
        </w:rPr>
        <w:br/>
        <w:t>z dnia 18 czerwca 2019 r.</w:t>
      </w:r>
    </w:p>
    <w:p w:rsidR="00A77B3E" w:rsidRDefault="009943C0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 xml:space="preserve">Prosimy o wybranie </w:t>
      </w:r>
      <w:r>
        <w:rPr>
          <w:rStyle w:val="Hipercze"/>
          <w:b/>
          <w:color w:val="000000"/>
          <w:u w:val="words" w:color="000000"/>
        </w:rPr>
        <w:t>1 zadania małego</w:t>
      </w:r>
      <w:r>
        <w:rPr>
          <w:rStyle w:val="Hipercze"/>
          <w:color w:val="000000"/>
          <w:u w:val="none" w:color="000000"/>
        </w:rPr>
        <w:t>, poprzez postawienie znaku „X” w kolumnie przy wybranym zadaniu.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66"/>
        <w:gridCol w:w="2453"/>
        <w:gridCol w:w="2468"/>
        <w:gridCol w:w="2453"/>
        <w:gridCol w:w="359"/>
      </w:tblGrid>
      <w:tr w:rsidR="000B755C">
        <w:trPr>
          <w:gridAfter w:val="1"/>
          <w:wAfter w:w="360" w:type="dxa"/>
        </w:trPr>
        <w:tc>
          <w:tcPr>
            <w:tcW w:w="24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Zadania małe</w:t>
            </w:r>
          </w:p>
        </w:tc>
        <w:tc>
          <w:tcPr>
            <w:tcW w:w="7395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0B755C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Lp.</w:t>
            </w: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Nazwa zadania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Szacunkowy zweryfikowany koszt</w:t>
            </w:r>
            <w:r>
              <w:rPr>
                <w:rStyle w:val="Hipercze"/>
                <w:color w:val="000000"/>
                <w:u w:val="none" w:color="000000"/>
                <w:vertAlign w:val="superscript"/>
              </w:rPr>
              <w:t>*</w:t>
            </w:r>
          </w:p>
        </w:tc>
        <w:tc>
          <w:tcPr>
            <w:tcW w:w="2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Wybór zadania (postawienie znaku „X”)</w:t>
            </w:r>
          </w:p>
        </w:tc>
      </w:tr>
      <w:tr w:rsidR="000B755C">
        <w:trPr>
          <w:trHeight w:val="170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1.</w:t>
            </w: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0B755C">
        <w:trPr>
          <w:trHeight w:val="227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2.</w:t>
            </w: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0B755C">
        <w:trPr>
          <w:trHeight w:val="227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3.</w:t>
            </w: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0B755C">
        <w:trPr>
          <w:trHeight w:val="227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4.</w:t>
            </w: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0B755C">
        <w:trPr>
          <w:trHeight w:val="227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5.</w:t>
            </w: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</w:tr>
    </w:tbl>
    <w:p w:rsidR="00A77B3E" w:rsidRDefault="009943C0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b/>
          <w:color w:val="000000"/>
          <w:u w:val="none" w:color="000000"/>
        </w:rPr>
        <w:t>Dane głosującego</w:t>
      </w:r>
      <w:r>
        <w:rPr>
          <w:rStyle w:val="Hipercze"/>
          <w:b/>
          <w:color w:val="000000"/>
          <w:u w:val="none" w:color="000000"/>
        </w:rPr>
        <w:t xml:space="preserve"> mieszkańca</w:t>
      </w:r>
    </w:p>
    <w:p w:rsidR="00A77B3E" w:rsidRDefault="009943C0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(prosimy o czytelne wypełnienie drukowanymi literami):</w:t>
      </w:r>
    </w:p>
    <w:p w:rsidR="00A77B3E" w:rsidRDefault="009943C0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Imię:…………………………………………….. Nazwisko:……………………………………………………..</w:t>
      </w:r>
    </w:p>
    <w:p w:rsidR="00A77B3E" w:rsidRDefault="009943C0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Adres zamieszkania:………………………………………………………………………………………………..</w:t>
      </w:r>
    </w:p>
    <w:p w:rsidR="00A77B3E" w:rsidRDefault="009943C0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Data i własnoręczny podpis głosującego mieszkańca</w:t>
      </w:r>
    </w:p>
    <w:p w:rsidR="00A77B3E" w:rsidRDefault="009943C0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 xml:space="preserve">Prosimy o wybranie </w:t>
      </w:r>
      <w:r>
        <w:rPr>
          <w:rStyle w:val="Hipercze"/>
          <w:b/>
          <w:color w:val="000000"/>
          <w:u w:val="words" w:color="000000"/>
        </w:rPr>
        <w:t>1 zad</w:t>
      </w:r>
      <w:r>
        <w:rPr>
          <w:rStyle w:val="Hipercze"/>
          <w:b/>
          <w:color w:val="000000"/>
          <w:u w:val="words" w:color="000000"/>
        </w:rPr>
        <w:t>ania dużego</w:t>
      </w:r>
      <w:r>
        <w:rPr>
          <w:rStyle w:val="Hipercze"/>
          <w:color w:val="000000"/>
          <w:u w:val="none" w:color="000000"/>
        </w:rPr>
        <w:t>, poprzez postawienie znaku „X” w kolumnie przy wybranym zadaniu.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66"/>
        <w:gridCol w:w="2453"/>
        <w:gridCol w:w="2468"/>
        <w:gridCol w:w="2453"/>
        <w:gridCol w:w="359"/>
      </w:tblGrid>
      <w:tr w:rsidR="000B755C">
        <w:trPr>
          <w:gridAfter w:val="1"/>
          <w:wAfter w:w="360" w:type="dxa"/>
        </w:trPr>
        <w:tc>
          <w:tcPr>
            <w:tcW w:w="24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Zadania duże</w:t>
            </w:r>
          </w:p>
        </w:tc>
        <w:tc>
          <w:tcPr>
            <w:tcW w:w="7395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0B755C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Lp.</w:t>
            </w: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Nazwa zadania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Szacunkowy zweryfikowany koszt</w:t>
            </w:r>
          </w:p>
        </w:tc>
        <w:tc>
          <w:tcPr>
            <w:tcW w:w="2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Wybór zadania (postawienie znaku „X”)</w:t>
            </w:r>
          </w:p>
        </w:tc>
      </w:tr>
      <w:tr w:rsidR="000B755C">
        <w:trPr>
          <w:trHeight w:val="170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1.</w:t>
            </w: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0B755C">
        <w:trPr>
          <w:trHeight w:val="227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2.</w:t>
            </w: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0B755C">
        <w:trPr>
          <w:trHeight w:val="227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3.</w:t>
            </w: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0B755C">
        <w:trPr>
          <w:trHeight w:val="227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4.</w:t>
            </w: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0B755C">
        <w:trPr>
          <w:trHeight w:val="227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5.</w:t>
            </w: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spacing w:before="120"/>
              <w:rPr>
                <w:rStyle w:val="Hipercze"/>
                <w:color w:val="000000"/>
                <w:u w:val="none" w:color="000000"/>
              </w:rPr>
            </w:pPr>
          </w:p>
        </w:tc>
      </w:tr>
    </w:tbl>
    <w:p w:rsidR="00A77B3E" w:rsidRDefault="009943C0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b/>
          <w:color w:val="000000"/>
          <w:u w:val="none" w:color="000000"/>
        </w:rPr>
        <w:t>Dane głosującego mieszkańca</w:t>
      </w:r>
    </w:p>
    <w:p w:rsidR="00A77B3E" w:rsidRDefault="009943C0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 xml:space="preserve">(prosimy </w:t>
      </w:r>
      <w:r>
        <w:rPr>
          <w:rStyle w:val="Hipercze"/>
          <w:color w:val="000000"/>
          <w:u w:val="none" w:color="000000"/>
        </w:rPr>
        <w:t>o czytelne wypełnienie drukowanymi literami):</w:t>
      </w:r>
    </w:p>
    <w:p w:rsidR="00A77B3E" w:rsidRDefault="009943C0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Imię:…………………………………………….. Nazwisko:……………………………………………………..</w:t>
      </w:r>
    </w:p>
    <w:p w:rsidR="00A77B3E" w:rsidRDefault="009943C0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Adres zamieszkania:………………………………………………………………………………………………</w:t>
      </w:r>
    </w:p>
    <w:p w:rsidR="00A77B3E" w:rsidRDefault="009943C0">
      <w:pPr>
        <w:spacing w:before="120" w:after="120"/>
        <w:ind w:left="283" w:firstLine="227"/>
        <w:rPr>
          <w:rStyle w:val="Hipercze"/>
          <w:color w:val="000000"/>
          <w:u w:val="none"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ipercze"/>
          <w:color w:val="000000"/>
          <w:u w:val="none" w:color="000000"/>
        </w:rPr>
        <w:t xml:space="preserve">Data </w:t>
      </w:r>
      <w:r>
        <w:rPr>
          <w:rStyle w:val="Hipercze"/>
          <w:color w:val="000000"/>
          <w:u w:val="none" w:color="000000"/>
        </w:rPr>
        <w:t>i własnoręczny podpis głosującego mieszkańca</w:t>
      </w:r>
    </w:p>
    <w:p w:rsidR="00A77B3E" w:rsidRDefault="009943C0">
      <w:pPr>
        <w:keepNext/>
        <w:spacing w:before="120" w:after="12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Załącznik Nr 5 do uchwały Nr 0007.116.2019</w:t>
      </w:r>
      <w:r>
        <w:rPr>
          <w:rStyle w:val="Hipercze"/>
          <w:color w:val="000000"/>
          <w:u w:val="none" w:color="000000"/>
        </w:rPr>
        <w:br/>
        <w:t>Rady Miejskiej w Sulechowie</w:t>
      </w:r>
      <w:r>
        <w:rPr>
          <w:rStyle w:val="Hipercze"/>
          <w:color w:val="000000"/>
          <w:u w:val="none" w:color="000000"/>
        </w:rPr>
        <w:br/>
        <w:t>z dnia 18 czerwca 2019 r.</w:t>
      </w:r>
    </w:p>
    <w:p w:rsidR="00A77B3E" w:rsidRDefault="009943C0">
      <w:pPr>
        <w:keepNext/>
        <w:spacing w:after="480"/>
        <w:jc w:val="center"/>
        <w:rPr>
          <w:rStyle w:val="Hipercze"/>
          <w:color w:val="000000"/>
          <w:u w:val="none" w:color="000000"/>
        </w:rPr>
      </w:pPr>
      <w:r>
        <w:rPr>
          <w:rStyle w:val="Hipercze"/>
          <w:b/>
          <w:color w:val="000000"/>
          <w:u w:val="none" w:color="000000"/>
        </w:rPr>
        <w:t>Protokół ustalenia zbiorczych wyników z przeprowadzonych konsultacji</w:t>
      </w:r>
      <w:r>
        <w:rPr>
          <w:rStyle w:val="Hipercze"/>
          <w:b/>
          <w:color w:val="000000"/>
          <w:u w:val="none" w:color="000000"/>
        </w:rPr>
        <w:br/>
        <w:t>do Budżetu Obywatelskiego Gminy Sulechów na</w:t>
      </w:r>
      <w:r>
        <w:rPr>
          <w:rStyle w:val="Hipercze"/>
          <w:b/>
          <w:color w:val="000000"/>
          <w:u w:val="none" w:color="000000"/>
        </w:rPr>
        <w:t xml:space="preserve"> 2020 rok z dnia …………………..</w:t>
      </w:r>
    </w:p>
    <w:p w:rsidR="00A77B3E" w:rsidRDefault="009943C0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>Ilość osób, które wzięły udział w konsultacjach:……………………</w:t>
      </w:r>
    </w:p>
    <w:p w:rsidR="00A77B3E" w:rsidRDefault="009943C0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Informacja dotycząca liczby zgłoszonych i wybranych zadań:</w:t>
      </w:r>
    </w:p>
    <w:p w:rsidR="00A77B3E" w:rsidRDefault="009943C0">
      <w:pPr>
        <w:spacing w:before="120" w:after="120"/>
        <w:ind w:left="340" w:hanging="227"/>
        <w:rPr>
          <w:rStyle w:val="Hipercze"/>
          <w:color w:val="000000"/>
          <w:u w:val="none" w:color="000000"/>
        </w:rPr>
      </w:pPr>
      <w:r>
        <w:t>1) </w:t>
      </w:r>
      <w:r>
        <w:rPr>
          <w:rStyle w:val="Hipercze"/>
          <w:color w:val="000000"/>
          <w:u w:val="none" w:color="000000"/>
        </w:rPr>
        <w:t>Ilość zgłoszonych przez mieszkańców zadań:……………………….</w:t>
      </w:r>
    </w:p>
    <w:p w:rsidR="00A77B3E" w:rsidRDefault="009943C0">
      <w:pPr>
        <w:spacing w:before="120" w:after="120"/>
        <w:ind w:left="340" w:hanging="227"/>
        <w:rPr>
          <w:rStyle w:val="Hipercze"/>
          <w:color w:val="000000"/>
          <w:u w:val="none" w:color="000000"/>
        </w:rPr>
      </w:pPr>
      <w:r>
        <w:t>2) </w:t>
      </w:r>
      <w:r>
        <w:rPr>
          <w:rStyle w:val="Hipercze"/>
          <w:color w:val="000000"/>
          <w:u w:val="none" w:color="000000"/>
        </w:rPr>
        <w:t>Ilość formularzy zgłoszeniowych pozostawionych b</w:t>
      </w:r>
      <w:r>
        <w:rPr>
          <w:rStyle w:val="Hipercze"/>
          <w:color w:val="000000"/>
          <w:u w:val="none" w:color="000000"/>
        </w:rPr>
        <w:t>ez rozpatrzenia:……………………….</w:t>
      </w:r>
    </w:p>
    <w:p w:rsidR="00A77B3E" w:rsidRDefault="009943C0">
      <w:pPr>
        <w:spacing w:before="120" w:after="120"/>
        <w:ind w:left="624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w tym z powodu:</w:t>
      </w:r>
    </w:p>
    <w:p w:rsidR="00A77B3E" w:rsidRDefault="009943C0">
      <w:pPr>
        <w:keepLines/>
        <w:spacing w:before="120" w:after="120"/>
        <w:ind w:left="567" w:hanging="227"/>
        <w:rPr>
          <w:rStyle w:val="Hipercze"/>
          <w:color w:val="000000"/>
          <w:u w:val="none" w:color="000000"/>
        </w:rPr>
      </w:pPr>
      <w:r>
        <w:t>a) </w:t>
      </w:r>
      <w:r>
        <w:rPr>
          <w:rStyle w:val="Hipercze"/>
          <w:color w:val="000000"/>
          <w:u w:val="none" w:color="000000"/>
        </w:rPr>
        <w:t>nieuzupełnienie braków formalnych:……………….</w:t>
      </w:r>
    </w:p>
    <w:p w:rsidR="00A77B3E" w:rsidRDefault="009943C0">
      <w:pPr>
        <w:keepLines/>
        <w:spacing w:before="120" w:after="120"/>
        <w:ind w:left="567" w:hanging="227"/>
        <w:rPr>
          <w:rStyle w:val="Hipercze"/>
          <w:color w:val="000000"/>
          <w:u w:val="none" w:color="000000"/>
        </w:rPr>
      </w:pPr>
      <w:r>
        <w:t>b) </w:t>
      </w:r>
      <w:r>
        <w:rPr>
          <w:rStyle w:val="Hipercze"/>
          <w:color w:val="000000"/>
          <w:u w:val="none" w:color="000000"/>
        </w:rPr>
        <w:t>złożenie zgłoszenia po terminie:…………………</w:t>
      </w:r>
    </w:p>
    <w:p w:rsidR="00A77B3E" w:rsidRDefault="009943C0">
      <w:pPr>
        <w:keepLines/>
        <w:spacing w:before="120" w:after="120"/>
        <w:ind w:left="567" w:hanging="227"/>
        <w:rPr>
          <w:rStyle w:val="Hipercze"/>
          <w:color w:val="000000"/>
          <w:u w:val="none" w:color="000000"/>
        </w:rPr>
      </w:pPr>
      <w:r>
        <w:t>c) </w:t>
      </w:r>
      <w:r>
        <w:rPr>
          <w:rStyle w:val="Hipercze"/>
          <w:color w:val="000000"/>
          <w:u w:val="none" w:color="000000"/>
        </w:rPr>
        <w:t>złożenia przez osobę nieuprawnioną:………………..</w:t>
      </w:r>
    </w:p>
    <w:p w:rsidR="00A77B3E" w:rsidRDefault="009943C0">
      <w:pPr>
        <w:spacing w:before="120" w:after="120"/>
        <w:ind w:left="340" w:hanging="227"/>
        <w:rPr>
          <w:rStyle w:val="Hipercze"/>
          <w:color w:val="000000"/>
          <w:u w:val="none" w:color="000000"/>
        </w:rPr>
      </w:pPr>
      <w:r>
        <w:t>3) </w:t>
      </w:r>
      <w:r>
        <w:rPr>
          <w:rStyle w:val="Hipercze"/>
          <w:color w:val="000000"/>
          <w:u w:val="none" w:color="000000"/>
        </w:rPr>
        <w:t>Ilość zadań, na które oddano głosy ………………..</w:t>
      </w:r>
    </w:p>
    <w:p w:rsidR="00A77B3E" w:rsidRDefault="009943C0">
      <w:pPr>
        <w:spacing w:before="120" w:after="120"/>
        <w:ind w:left="340" w:hanging="227"/>
        <w:rPr>
          <w:rStyle w:val="Hipercze"/>
          <w:color w:val="000000"/>
          <w:u w:val="none" w:color="000000"/>
        </w:rPr>
      </w:pPr>
      <w:r>
        <w:t>4) </w:t>
      </w:r>
      <w:r>
        <w:rPr>
          <w:rStyle w:val="Hipercze"/>
          <w:color w:val="000000"/>
          <w:u w:val="none" w:color="000000"/>
        </w:rPr>
        <w:t xml:space="preserve">Ilość zadań, które uzyskały </w:t>
      </w:r>
      <w:r>
        <w:rPr>
          <w:rStyle w:val="Hipercze"/>
          <w:color w:val="000000"/>
          <w:u w:val="none" w:color="000000"/>
        </w:rPr>
        <w:t>najwięcej głosów, o wartości nie przekraczającej puli środków finansowych przeznaczonych na realizacje zadań w ramach Budżetu Obywatelskiego ……………</w:t>
      </w:r>
    </w:p>
    <w:p w:rsidR="00A77B3E" w:rsidRDefault="009943C0">
      <w:pPr>
        <w:spacing w:before="120" w:after="120"/>
        <w:ind w:left="624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w tym;</w:t>
      </w:r>
    </w:p>
    <w:p w:rsidR="00A77B3E" w:rsidRDefault="009943C0">
      <w:pPr>
        <w:spacing w:before="120" w:after="120"/>
        <w:ind w:left="624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zadania małe:</w:t>
      </w:r>
    </w:p>
    <w:p w:rsidR="00A77B3E" w:rsidRDefault="009943C0">
      <w:pPr>
        <w:spacing w:before="120" w:after="120"/>
        <w:ind w:left="624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zadania duże:</w:t>
      </w:r>
    </w:p>
    <w:p w:rsidR="00A77B3E" w:rsidRDefault="009943C0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3. </w:t>
      </w:r>
      <w:r>
        <w:rPr>
          <w:rStyle w:val="Hipercze"/>
          <w:color w:val="000000"/>
          <w:u w:val="none" w:color="000000"/>
        </w:rPr>
        <w:t xml:space="preserve">Wykaz zadań proponowanych do wprowadzenia do Budżetu Gminy Sulechów na </w:t>
      </w:r>
      <w:r>
        <w:rPr>
          <w:rStyle w:val="Hipercze"/>
          <w:color w:val="000000"/>
          <w:u w:val="none" w:color="000000"/>
        </w:rPr>
        <w:t>2020 rok w ramach realizacji „Budżetu Obywatelskiego”.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723"/>
        <w:gridCol w:w="2094"/>
        <w:gridCol w:w="4458"/>
        <w:gridCol w:w="359"/>
      </w:tblGrid>
      <w:tr w:rsidR="000B755C">
        <w:trPr>
          <w:gridAfter w:val="1"/>
          <w:wAfter w:w="360" w:type="dxa"/>
          <w:trHeight w:val="397"/>
        </w:trPr>
        <w:tc>
          <w:tcPr>
            <w:tcW w:w="3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ab/>
              <w:t>ZADANIA MAŁE</w:t>
            </w:r>
          </w:p>
        </w:tc>
        <w:tc>
          <w:tcPr>
            <w:tcW w:w="657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0B755C">
        <w:trPr>
          <w:trHeight w:val="340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Lp.</w:t>
            </w:r>
          </w:p>
        </w:tc>
        <w:tc>
          <w:tcPr>
            <w:tcW w:w="48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Nazwa zadania</w:t>
            </w:r>
          </w:p>
        </w:tc>
        <w:tc>
          <w:tcPr>
            <w:tcW w:w="4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Szacunkowy koszt realizacji</w:t>
            </w:r>
          </w:p>
        </w:tc>
      </w:tr>
      <w:tr w:rsidR="000B755C">
        <w:trPr>
          <w:trHeight w:val="340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1.</w:t>
            </w:r>
          </w:p>
        </w:tc>
        <w:tc>
          <w:tcPr>
            <w:tcW w:w="48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4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</w:tr>
      <w:tr w:rsidR="000B755C">
        <w:trPr>
          <w:trHeight w:val="340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2.</w:t>
            </w:r>
          </w:p>
        </w:tc>
        <w:tc>
          <w:tcPr>
            <w:tcW w:w="48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4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</w:tr>
      <w:tr w:rsidR="000B755C">
        <w:trPr>
          <w:trHeight w:val="340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3.</w:t>
            </w:r>
          </w:p>
        </w:tc>
        <w:tc>
          <w:tcPr>
            <w:tcW w:w="48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4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</w:tr>
      <w:tr w:rsidR="000B755C">
        <w:trPr>
          <w:trHeight w:val="340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4.</w:t>
            </w:r>
          </w:p>
        </w:tc>
        <w:tc>
          <w:tcPr>
            <w:tcW w:w="48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4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</w:tr>
      <w:tr w:rsidR="000B755C">
        <w:trPr>
          <w:trHeight w:val="340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…</w:t>
            </w:r>
          </w:p>
        </w:tc>
        <w:tc>
          <w:tcPr>
            <w:tcW w:w="48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4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</w:tr>
      <w:tr w:rsidR="000B755C">
        <w:trPr>
          <w:gridAfter w:val="1"/>
          <w:wAfter w:w="360" w:type="dxa"/>
          <w:trHeight w:val="397"/>
        </w:trPr>
        <w:tc>
          <w:tcPr>
            <w:tcW w:w="3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ab/>
              <w:t>ZADANIA DUŻE</w:t>
            </w:r>
          </w:p>
        </w:tc>
        <w:tc>
          <w:tcPr>
            <w:tcW w:w="657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0B755C">
        <w:trPr>
          <w:trHeight w:val="340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Lp.</w:t>
            </w:r>
          </w:p>
        </w:tc>
        <w:tc>
          <w:tcPr>
            <w:tcW w:w="48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Nazwa zadania</w:t>
            </w:r>
          </w:p>
        </w:tc>
        <w:tc>
          <w:tcPr>
            <w:tcW w:w="4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Szacunkowy koszt realizacji</w:t>
            </w:r>
          </w:p>
        </w:tc>
      </w:tr>
      <w:tr w:rsidR="000B755C">
        <w:trPr>
          <w:trHeight w:val="340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1.</w:t>
            </w:r>
          </w:p>
        </w:tc>
        <w:tc>
          <w:tcPr>
            <w:tcW w:w="48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4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</w:tr>
      <w:tr w:rsidR="000B755C">
        <w:trPr>
          <w:trHeight w:val="340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2.</w:t>
            </w:r>
          </w:p>
        </w:tc>
        <w:tc>
          <w:tcPr>
            <w:tcW w:w="48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4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</w:tr>
      <w:tr w:rsidR="000B755C">
        <w:trPr>
          <w:trHeight w:val="340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3.</w:t>
            </w:r>
          </w:p>
        </w:tc>
        <w:tc>
          <w:tcPr>
            <w:tcW w:w="48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4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</w:tr>
      <w:tr w:rsidR="000B755C">
        <w:trPr>
          <w:trHeight w:val="340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4.</w:t>
            </w:r>
          </w:p>
        </w:tc>
        <w:tc>
          <w:tcPr>
            <w:tcW w:w="48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4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</w:tr>
      <w:tr w:rsidR="000B755C">
        <w:trPr>
          <w:trHeight w:val="340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…</w:t>
            </w:r>
          </w:p>
        </w:tc>
        <w:tc>
          <w:tcPr>
            <w:tcW w:w="48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4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</w:tr>
    </w:tbl>
    <w:p w:rsidR="00A77B3E" w:rsidRDefault="009943C0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4. </w:t>
      </w:r>
      <w:r>
        <w:rPr>
          <w:rStyle w:val="Hipercze"/>
          <w:color w:val="000000"/>
          <w:u w:val="none" w:color="000000"/>
        </w:rPr>
        <w:t>Uwagi członków</w:t>
      </w:r>
      <w:r>
        <w:rPr>
          <w:rStyle w:val="Hipercze"/>
          <w:color w:val="000000"/>
          <w:u w:val="none" w:color="000000"/>
        </w:rPr>
        <w:t xml:space="preserve"> Komisji przeprowadzającej konsultacje:</w:t>
      </w:r>
    </w:p>
    <w:p w:rsidR="00A77B3E" w:rsidRDefault="009943C0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Style w:val="Hipercze"/>
          <w:color w:val="000000"/>
          <w:u w:val="none"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7B3E" w:rsidRDefault="009943C0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5</w:t>
      </w:r>
      <w:r>
        <w:t>. </w:t>
      </w:r>
      <w:r>
        <w:rPr>
          <w:rStyle w:val="Hipercze"/>
          <w:color w:val="000000"/>
          <w:u w:val="none" w:color="000000"/>
        </w:rPr>
        <w:t>Podpisy członków Komisji: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5"/>
        <w:gridCol w:w="3957"/>
      </w:tblGrid>
      <w:tr w:rsidR="000B755C">
        <w:trPr>
          <w:trHeight w:val="397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lastRenderedPageBreak/>
              <w:t>Lp.</w:t>
            </w:r>
          </w:p>
        </w:tc>
        <w:tc>
          <w:tcPr>
            <w:tcW w:w="5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Imię i nazwisko członka Komisji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Podpis</w:t>
            </w:r>
          </w:p>
        </w:tc>
      </w:tr>
      <w:tr w:rsidR="000B755C">
        <w:trPr>
          <w:trHeight w:val="397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1.</w:t>
            </w:r>
          </w:p>
        </w:tc>
        <w:tc>
          <w:tcPr>
            <w:tcW w:w="5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</w:tr>
      <w:tr w:rsidR="000B755C">
        <w:trPr>
          <w:trHeight w:val="397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2.</w:t>
            </w:r>
          </w:p>
        </w:tc>
        <w:tc>
          <w:tcPr>
            <w:tcW w:w="5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</w:tr>
      <w:tr w:rsidR="000B755C">
        <w:trPr>
          <w:trHeight w:val="397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3.</w:t>
            </w:r>
          </w:p>
        </w:tc>
        <w:tc>
          <w:tcPr>
            <w:tcW w:w="5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</w:tr>
      <w:tr w:rsidR="000B755C">
        <w:trPr>
          <w:trHeight w:val="397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4.</w:t>
            </w:r>
          </w:p>
        </w:tc>
        <w:tc>
          <w:tcPr>
            <w:tcW w:w="5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</w:tr>
      <w:tr w:rsidR="000B755C">
        <w:trPr>
          <w:trHeight w:val="397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5.</w:t>
            </w:r>
          </w:p>
        </w:tc>
        <w:tc>
          <w:tcPr>
            <w:tcW w:w="5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</w:tr>
      <w:tr w:rsidR="000B755C">
        <w:trPr>
          <w:trHeight w:val="397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6.</w:t>
            </w:r>
          </w:p>
        </w:tc>
        <w:tc>
          <w:tcPr>
            <w:tcW w:w="5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</w:tr>
      <w:tr w:rsidR="000B755C">
        <w:trPr>
          <w:trHeight w:val="397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7.</w:t>
            </w:r>
          </w:p>
        </w:tc>
        <w:tc>
          <w:tcPr>
            <w:tcW w:w="5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</w:tr>
      <w:tr w:rsidR="000B755C">
        <w:trPr>
          <w:trHeight w:val="397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8.</w:t>
            </w:r>
          </w:p>
        </w:tc>
        <w:tc>
          <w:tcPr>
            <w:tcW w:w="5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</w:tr>
      <w:tr w:rsidR="000B755C">
        <w:trPr>
          <w:trHeight w:val="397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9.</w:t>
            </w:r>
          </w:p>
        </w:tc>
        <w:tc>
          <w:tcPr>
            <w:tcW w:w="5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</w:tr>
      <w:tr w:rsidR="000B755C">
        <w:trPr>
          <w:trHeight w:val="397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10.</w:t>
            </w:r>
          </w:p>
        </w:tc>
        <w:tc>
          <w:tcPr>
            <w:tcW w:w="5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943C0">
            <w:pPr>
              <w:rPr>
                <w:rStyle w:val="Hipercze"/>
                <w:color w:val="000000"/>
                <w:u w:val="none" w:color="000000"/>
              </w:rPr>
            </w:pPr>
          </w:p>
        </w:tc>
      </w:tr>
    </w:tbl>
    <w:p w:rsidR="00A77B3E" w:rsidRDefault="009943C0">
      <w:pPr>
        <w:rPr>
          <w:rStyle w:val="Hipercze"/>
          <w:color w:val="000000"/>
          <w:u w:val="none" w:color="000000"/>
        </w:rPr>
        <w:sectPr w:rsidR="00A77B3E">
          <w:footerReference w:type="default" r:id="rId11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bookmarkStart w:id="0" w:name="_GoBack"/>
      <w:bookmarkEnd w:id="0"/>
    </w:p>
    <w:p w:rsidR="000B755C" w:rsidRDefault="000B755C">
      <w:pPr>
        <w:pStyle w:val="Normal0"/>
        <w:spacing w:line="360" w:lineRule="auto"/>
        <w:jc w:val="both"/>
        <w:rPr>
          <w:shd w:val="clear" w:color="auto" w:fill="FFFFFF"/>
        </w:rPr>
      </w:pPr>
    </w:p>
    <w:sectPr w:rsidR="000B755C">
      <w:footerReference w:type="default" r:id="rId12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3C0" w:rsidRDefault="009943C0">
      <w:r>
        <w:separator/>
      </w:r>
    </w:p>
  </w:endnote>
  <w:endnote w:type="continuationSeparator" w:id="0">
    <w:p w:rsidR="009943C0" w:rsidRDefault="0099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55C" w:rsidRDefault="000B755C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55C" w:rsidRDefault="000B755C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55C" w:rsidRDefault="000B755C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55C" w:rsidRDefault="000B755C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0B755C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0B755C" w:rsidRDefault="009943C0">
          <w:pPr>
            <w:jc w:val="left"/>
            <w:rPr>
              <w:sz w:val="18"/>
            </w:rPr>
          </w:pPr>
          <w:r w:rsidRPr="002A619A">
            <w:rPr>
              <w:sz w:val="18"/>
              <w:lang w:val="en-GB"/>
            </w:rPr>
            <w:t>Id: D712D274-AD8A-47A8-BB33-589DD6F21B30. </w:t>
          </w:r>
          <w:r>
            <w:rPr>
              <w:sz w:val="18"/>
            </w:rPr>
            <w:t>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0B755C" w:rsidRDefault="009943C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A619A">
            <w:rPr>
              <w:sz w:val="18"/>
            </w:rPr>
            <w:fldChar w:fldCharType="separate"/>
          </w:r>
          <w:r w:rsidR="00C040FE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0B755C" w:rsidRDefault="000B755C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3C0" w:rsidRDefault="009943C0">
      <w:r>
        <w:separator/>
      </w:r>
    </w:p>
  </w:footnote>
  <w:footnote w:type="continuationSeparator" w:id="0">
    <w:p w:rsidR="009943C0" w:rsidRDefault="00994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55C"/>
    <w:rsid w:val="000B755C"/>
    <w:rsid w:val="002A619A"/>
    <w:rsid w:val="007F7640"/>
    <w:rsid w:val="009943C0"/>
    <w:rsid w:val="00C0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C756D7A-6924-453C-A04E-5A180431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customStyle="1" w:styleId="Normal0">
    <w:name w:val="Normal_0"/>
    <w:rPr>
      <w:color w:val="000000"/>
      <w:sz w:val="22"/>
    </w:rPr>
  </w:style>
  <w:style w:type="paragraph" w:styleId="Nagwek">
    <w:name w:val="header"/>
    <w:basedOn w:val="Normalny"/>
    <w:link w:val="NagwekZnak"/>
    <w:unhideWhenUsed/>
    <w:rsid w:val="00C040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040FE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C040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040F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ulechow.pl/" TargetMode="Externa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lechow.pl/" TargetMode="Externa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2308</Words>
  <Characters>13850</Characters>
  <Application>Microsoft Office Word</Application>
  <DocSecurity>0</DocSecurity>
  <Lines>115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0007.116.2019 z dnia 18 czerwca 2019 r.</vt:lpstr>
      <vt:lpstr/>
    </vt:vector>
  </TitlesOfParts>
  <Company>Rada Miejska w Sulechowie</Company>
  <LinksUpToDate>false</LinksUpToDate>
  <CharactersWithSpaces>16126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0007.116.2019 z dnia 18 czerwca 2019 r.</dc:title>
  <dc:subject>w sprawie przeprowadzenia konsultacji społecznych dotyczących Budżetu Obywatelskiego Gminy Sulechów na 2020^rok</dc:subject>
  <dc:creator>b.buda</dc:creator>
  <cp:lastModifiedBy>Bartosz Buda</cp:lastModifiedBy>
  <cp:revision>4</cp:revision>
  <cp:lastPrinted>2019-06-28T08:38:00Z</cp:lastPrinted>
  <dcterms:created xsi:type="dcterms:W3CDTF">2019-06-28T08:51:00Z</dcterms:created>
  <dcterms:modified xsi:type="dcterms:W3CDTF">2019-06-28T08:53:00Z</dcterms:modified>
  <cp:category>Akt prawny</cp:category>
</cp:coreProperties>
</file>